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61E35" w14:textId="77777777" w:rsidR="003607DE" w:rsidRPr="009F7956" w:rsidRDefault="00BC5F00" w:rsidP="00F14393">
      <w:pPr>
        <w:rPr>
          <w:rFonts w:cs="Arial"/>
          <w:sz w:val="22"/>
        </w:rPr>
      </w:pPr>
      <w:r w:rsidRPr="009F7956">
        <w:rPr>
          <w:rFonts w:cs="Arial"/>
          <w:b/>
          <w:bCs/>
          <w:sz w:val="22"/>
        </w:rPr>
        <w:t xml:space="preserve">“DUI Attachment”: </w:t>
      </w:r>
      <w:r w:rsidRPr="009F7956">
        <w:rPr>
          <w:rFonts w:cs="Arial"/>
          <w:sz w:val="22"/>
        </w:rPr>
        <w:t xml:space="preserve">Driving under the influence of alcohol and/or actual physical control of a vehicle while under the influence of alcohol and/or drugs. (If required, attach to </w:t>
      </w:r>
      <w:r w:rsidRPr="009F7956">
        <w:rPr>
          <w:rFonts w:cs="Arial"/>
          <w:i/>
          <w:iCs/>
          <w:sz w:val="22"/>
        </w:rPr>
        <w:t>Statement of Defendant on Plea of Guilty</w:t>
      </w:r>
      <w:r w:rsidRPr="009F7956">
        <w:rPr>
          <w:rFonts w:cs="Arial"/>
          <w:sz w:val="22"/>
        </w:rPr>
        <w:t>.)</w:t>
      </w:r>
    </w:p>
    <w:p w14:paraId="00C10F87" w14:textId="68A3DDFB" w:rsidR="007E7290" w:rsidRPr="009F7956" w:rsidRDefault="003607DE" w:rsidP="00A060CB">
      <w:pPr>
        <w:rPr>
          <w:rFonts w:cs="Arial"/>
          <w:i/>
          <w:iCs/>
          <w:sz w:val="22"/>
          <w:lang w:val="vi"/>
        </w:rPr>
      </w:pPr>
      <w:r w:rsidRPr="009F7956">
        <w:rPr>
          <w:rFonts w:cs="Arial"/>
          <w:b/>
          <w:bCs/>
          <w:i/>
          <w:iCs/>
          <w:sz w:val="22"/>
          <w:lang w:val="vi"/>
        </w:rPr>
        <w:t xml:space="preserve">“Phụ Lục DUI”: </w:t>
      </w:r>
      <w:r w:rsidRPr="009F7956">
        <w:rPr>
          <w:rFonts w:cs="Arial"/>
          <w:i/>
          <w:iCs/>
          <w:sz w:val="22"/>
          <w:lang w:val="vi"/>
        </w:rPr>
        <w:t>Lái xe dưới sự ảnh hưởng của rượu bia và/hoặc kiểm soát vật lý thực sự về xe cộ khi dưới sự ảnh hưởng của rượu bia và/hoặc ma túy. (Nếu cần, hãy đính kèm Tuyên Bố của Bị Đơn về Việc Nhận Tội.)</w:t>
      </w:r>
    </w:p>
    <w:p w14:paraId="22181937" w14:textId="77777777" w:rsidR="003607DE" w:rsidRPr="009F7956" w:rsidRDefault="007E7290" w:rsidP="00F14393">
      <w:pPr>
        <w:widowControl w:val="0"/>
        <w:spacing w:before="120"/>
        <w:rPr>
          <w:rFonts w:cs="Arial"/>
          <w:sz w:val="22"/>
        </w:rPr>
      </w:pPr>
      <w:r w:rsidRPr="009F7956">
        <w:rPr>
          <w:rFonts w:cs="Arial"/>
          <w:b/>
          <w:bCs/>
          <w:sz w:val="22"/>
        </w:rPr>
        <w:t>Court DUI Sentencing Grid</w:t>
      </w:r>
      <w:r w:rsidRPr="009F7956">
        <w:rPr>
          <w:rFonts w:cs="Arial"/>
          <w:sz w:val="22"/>
        </w:rPr>
        <w:t xml:space="preserve"> (RCW 46.61.5055 as amended by statute effective Jan. 1, 2022.)</w:t>
      </w:r>
    </w:p>
    <w:p w14:paraId="29132880" w14:textId="2D713393" w:rsidR="007E7290" w:rsidRPr="009F7956" w:rsidRDefault="003607DE" w:rsidP="00A060CB">
      <w:pPr>
        <w:widowControl w:val="0"/>
        <w:spacing w:after="40"/>
        <w:rPr>
          <w:rFonts w:cs="Arial"/>
          <w:i/>
          <w:iCs/>
          <w:sz w:val="22"/>
        </w:rPr>
      </w:pPr>
      <w:r w:rsidRPr="009F7956">
        <w:rPr>
          <w:rFonts w:cs="Arial"/>
          <w:b/>
          <w:bCs/>
          <w:i/>
          <w:iCs/>
          <w:sz w:val="22"/>
          <w:lang w:val="vi"/>
        </w:rPr>
        <w:t>Bảng Tuyên Án DUI của Tòa Án</w:t>
      </w:r>
      <w:r w:rsidRPr="009F7956">
        <w:rPr>
          <w:rFonts w:cs="Arial"/>
          <w:i/>
          <w:iCs/>
          <w:sz w:val="22"/>
          <w:lang w:val="vi"/>
        </w:rPr>
        <w:t xml:space="preserve"> (RCW 46.61.5055 được sửa đổi theo đạo luật có hiệu lực từ ngày 01 Tháng Một, 2022.)</w:t>
      </w:r>
    </w:p>
    <w:tbl>
      <w:tblPr>
        <w:tblW w:w="936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700"/>
        <w:gridCol w:w="2160"/>
        <w:gridCol w:w="2250"/>
        <w:gridCol w:w="2250"/>
      </w:tblGrid>
      <w:tr w:rsidR="0002579B" w:rsidRPr="009F7956" w14:paraId="04C42894" w14:textId="77777777" w:rsidTr="00707198">
        <w:tc>
          <w:tcPr>
            <w:tcW w:w="2700" w:type="dxa"/>
          </w:tcPr>
          <w:p w14:paraId="691295A0" w14:textId="45078016" w:rsidR="003607DE" w:rsidRPr="009F7956" w:rsidRDefault="007E7290" w:rsidP="00F14393">
            <w:pPr>
              <w:jc w:val="center"/>
              <w:rPr>
                <w:rFonts w:cs="Arial"/>
                <w:b/>
                <w:sz w:val="22"/>
              </w:rPr>
            </w:pPr>
            <w:r w:rsidRPr="009F7956">
              <w:rPr>
                <w:rFonts w:cs="Arial"/>
                <w:b/>
                <w:bCs/>
                <w:sz w:val="22"/>
              </w:rPr>
              <w:t>BAC Result &lt; .15 or No Test Result</w:t>
            </w:r>
          </w:p>
          <w:p w14:paraId="5F058A88" w14:textId="1B72B370" w:rsidR="007E7290" w:rsidRPr="009F7956" w:rsidRDefault="003607DE" w:rsidP="00A060CB">
            <w:pPr>
              <w:jc w:val="center"/>
              <w:rPr>
                <w:rFonts w:cs="Arial"/>
                <w:b/>
                <w:i/>
                <w:iCs/>
                <w:sz w:val="22"/>
              </w:rPr>
            </w:pPr>
            <w:r w:rsidRPr="009F7956">
              <w:rPr>
                <w:rFonts w:cs="Arial"/>
                <w:b/>
                <w:bCs/>
                <w:i/>
                <w:iCs/>
                <w:sz w:val="22"/>
                <w:lang w:val="vi"/>
              </w:rPr>
              <w:t>Kết Quả BAC (Nồng Độ Cồn Trong Máu) &lt; 0.15 hoặc Không Có Kết Quả Kiểm Tra</w:t>
            </w:r>
          </w:p>
        </w:tc>
        <w:tc>
          <w:tcPr>
            <w:tcW w:w="2160" w:type="dxa"/>
          </w:tcPr>
          <w:p w14:paraId="549F21F6" w14:textId="77777777" w:rsidR="003607DE" w:rsidRPr="009F7956" w:rsidRDefault="007E7290" w:rsidP="00F14393">
            <w:pPr>
              <w:rPr>
                <w:rFonts w:cs="Arial"/>
                <w:b/>
                <w:sz w:val="22"/>
              </w:rPr>
            </w:pPr>
            <w:r w:rsidRPr="009F7956">
              <w:rPr>
                <w:rFonts w:cs="Arial"/>
                <w:b/>
                <w:bCs/>
                <w:i/>
                <w:iCs/>
                <w:sz w:val="22"/>
              </w:rPr>
              <w:t>No Prior Offense</w:t>
            </w:r>
            <w:r w:rsidRPr="009F7956">
              <w:rPr>
                <w:rFonts w:cs="Arial"/>
                <w:b/>
                <w:bCs/>
                <w:sz w:val="22"/>
                <w:vertAlign w:val="superscript"/>
              </w:rPr>
              <w:t>1</w:t>
            </w:r>
          </w:p>
          <w:p w14:paraId="72A0654C" w14:textId="328981DF" w:rsidR="007E7290" w:rsidRPr="009F7956" w:rsidRDefault="003607DE" w:rsidP="00A060CB">
            <w:pPr>
              <w:rPr>
                <w:rFonts w:cs="Arial"/>
                <w:b/>
                <w:i/>
                <w:iCs/>
                <w:sz w:val="22"/>
              </w:rPr>
            </w:pPr>
            <w:r w:rsidRPr="009F7956">
              <w:rPr>
                <w:rFonts w:cs="Arial"/>
                <w:b/>
                <w:bCs/>
                <w:i/>
                <w:iCs/>
                <w:sz w:val="22"/>
                <w:lang w:val="vi"/>
              </w:rPr>
              <w:t>Không Có Tội Danh Trước Đó</w:t>
            </w:r>
            <w:r w:rsidRPr="009F7956">
              <w:rPr>
                <w:rFonts w:cs="Arial"/>
                <w:b/>
                <w:bCs/>
                <w:i/>
                <w:iCs/>
                <w:sz w:val="22"/>
                <w:vertAlign w:val="superscript"/>
                <w:lang w:val="vi"/>
              </w:rPr>
              <w:t>1</w:t>
            </w:r>
            <w:r w:rsidRPr="009F7956">
              <w:rPr>
                <w:rFonts w:cs="Arial"/>
                <w:b/>
                <w:bCs/>
                <w:i/>
                <w:iCs/>
                <w:sz w:val="22"/>
                <w:lang w:val="vi"/>
              </w:rPr>
              <w:t xml:space="preserve"> </w:t>
            </w:r>
          </w:p>
        </w:tc>
        <w:tc>
          <w:tcPr>
            <w:tcW w:w="2250" w:type="dxa"/>
          </w:tcPr>
          <w:p w14:paraId="731D830A" w14:textId="77777777" w:rsidR="003607DE" w:rsidRPr="009F7956" w:rsidRDefault="007E7290" w:rsidP="00F14393">
            <w:pPr>
              <w:rPr>
                <w:rFonts w:cs="Arial"/>
                <w:b/>
                <w:sz w:val="22"/>
              </w:rPr>
            </w:pPr>
            <w:r w:rsidRPr="009F7956">
              <w:rPr>
                <w:rFonts w:cs="Arial"/>
                <w:b/>
                <w:bCs/>
                <w:i/>
                <w:iCs/>
                <w:sz w:val="22"/>
              </w:rPr>
              <w:t>One Prior Offense</w:t>
            </w:r>
            <w:r w:rsidRPr="009F7956">
              <w:rPr>
                <w:rFonts w:cs="Arial"/>
                <w:b/>
                <w:bCs/>
                <w:sz w:val="22"/>
                <w:vertAlign w:val="superscript"/>
              </w:rPr>
              <w:t>1</w:t>
            </w:r>
          </w:p>
          <w:p w14:paraId="0E5B0DB2" w14:textId="2EF30FDA" w:rsidR="007E7290" w:rsidRPr="009F7956" w:rsidRDefault="003607DE" w:rsidP="00A060CB">
            <w:pPr>
              <w:rPr>
                <w:rFonts w:cs="Arial"/>
                <w:b/>
                <w:i/>
                <w:iCs/>
                <w:sz w:val="22"/>
              </w:rPr>
            </w:pPr>
            <w:r w:rsidRPr="009F7956">
              <w:rPr>
                <w:rFonts w:cs="Arial"/>
                <w:b/>
                <w:bCs/>
                <w:i/>
                <w:iCs/>
                <w:sz w:val="22"/>
                <w:lang w:val="vi"/>
              </w:rPr>
              <w:t>Một Tội Danh Trước Đó</w:t>
            </w:r>
            <w:r w:rsidRPr="009F7956">
              <w:rPr>
                <w:rFonts w:cs="Arial"/>
                <w:b/>
                <w:bCs/>
                <w:i/>
                <w:iCs/>
                <w:sz w:val="22"/>
                <w:vertAlign w:val="superscript"/>
                <w:lang w:val="vi"/>
              </w:rPr>
              <w:t>1</w:t>
            </w:r>
          </w:p>
        </w:tc>
        <w:tc>
          <w:tcPr>
            <w:tcW w:w="2250" w:type="dxa"/>
          </w:tcPr>
          <w:p w14:paraId="290CCA08" w14:textId="77777777" w:rsidR="003607DE" w:rsidRPr="009F7956" w:rsidRDefault="007E7290" w:rsidP="00F14393">
            <w:pPr>
              <w:spacing w:before="20"/>
              <w:jc w:val="center"/>
              <w:rPr>
                <w:rFonts w:cs="Arial"/>
                <w:b/>
                <w:sz w:val="22"/>
              </w:rPr>
            </w:pPr>
            <w:r w:rsidRPr="009F7956">
              <w:rPr>
                <w:rFonts w:cs="Arial"/>
                <w:b/>
                <w:bCs/>
                <w:i/>
                <w:iCs/>
                <w:sz w:val="22"/>
              </w:rPr>
              <w:t>Two Prior Offenses</w:t>
            </w:r>
            <w:r w:rsidRPr="009F7956">
              <w:rPr>
                <w:rFonts w:cs="Arial"/>
                <w:b/>
                <w:bCs/>
                <w:sz w:val="22"/>
                <w:vertAlign w:val="superscript"/>
              </w:rPr>
              <w:t>1</w:t>
            </w:r>
          </w:p>
          <w:p w14:paraId="56292D85" w14:textId="2F978316" w:rsidR="007E7290" w:rsidRPr="009F7956" w:rsidRDefault="003607DE" w:rsidP="00A060CB">
            <w:pPr>
              <w:spacing w:after="20"/>
              <w:jc w:val="center"/>
              <w:rPr>
                <w:rFonts w:cs="Arial"/>
                <w:b/>
                <w:i/>
                <w:iCs/>
                <w:sz w:val="22"/>
              </w:rPr>
            </w:pPr>
            <w:r w:rsidRPr="009F7956">
              <w:rPr>
                <w:rFonts w:cs="Arial"/>
                <w:b/>
                <w:bCs/>
                <w:i/>
                <w:iCs/>
                <w:sz w:val="22"/>
                <w:lang w:val="vi"/>
              </w:rPr>
              <w:t>Hai Tội Danh Trước Đó</w:t>
            </w:r>
            <w:r w:rsidRPr="009F7956">
              <w:rPr>
                <w:rFonts w:cs="Arial"/>
                <w:b/>
                <w:bCs/>
                <w:i/>
                <w:iCs/>
                <w:sz w:val="22"/>
                <w:vertAlign w:val="superscript"/>
                <w:lang w:val="vi"/>
              </w:rPr>
              <w:t>1</w:t>
            </w:r>
          </w:p>
        </w:tc>
      </w:tr>
      <w:tr w:rsidR="0002579B" w:rsidRPr="009F7956" w14:paraId="0003E6C7" w14:textId="77777777" w:rsidTr="00707198">
        <w:tc>
          <w:tcPr>
            <w:tcW w:w="2700" w:type="dxa"/>
          </w:tcPr>
          <w:p w14:paraId="13D777F4" w14:textId="77777777" w:rsidR="003607DE" w:rsidRPr="009F7956" w:rsidRDefault="007E7290" w:rsidP="00F14393">
            <w:pPr>
              <w:spacing w:before="20"/>
              <w:rPr>
                <w:rFonts w:cs="Arial"/>
                <w:b/>
                <w:sz w:val="22"/>
              </w:rPr>
            </w:pPr>
            <w:r w:rsidRPr="009F7956">
              <w:rPr>
                <w:rFonts w:cs="Arial"/>
                <w:sz w:val="22"/>
              </w:rPr>
              <w:t>Mandatory Minimum/ Maximum Jail Time</w:t>
            </w:r>
            <w:r w:rsidRPr="009F7956">
              <w:rPr>
                <w:rFonts w:cs="Arial"/>
                <w:b/>
                <w:bCs/>
                <w:sz w:val="22"/>
                <w:vertAlign w:val="superscript"/>
              </w:rPr>
              <w:t>2</w:t>
            </w:r>
          </w:p>
          <w:p w14:paraId="74556066" w14:textId="50531968" w:rsidR="007E7290" w:rsidRPr="009F7956" w:rsidRDefault="003607DE" w:rsidP="00A060CB">
            <w:pPr>
              <w:spacing w:after="20"/>
              <w:rPr>
                <w:rFonts w:cs="Arial"/>
                <w:i/>
                <w:iCs/>
                <w:sz w:val="22"/>
              </w:rPr>
            </w:pPr>
            <w:r w:rsidRPr="009F7956">
              <w:rPr>
                <w:rFonts w:cs="Arial"/>
                <w:i/>
                <w:iCs/>
                <w:sz w:val="22"/>
                <w:lang w:val="vi"/>
              </w:rPr>
              <w:t>Thời Gian Tù Tối Thiểu/Tối Đa Bắt Buộc</w:t>
            </w:r>
            <w:r w:rsidRPr="009F7956">
              <w:rPr>
                <w:rFonts w:cs="Arial"/>
                <w:b/>
                <w:bCs/>
                <w:i/>
                <w:iCs/>
                <w:sz w:val="22"/>
                <w:vertAlign w:val="superscript"/>
                <w:lang w:val="vi"/>
              </w:rPr>
              <w:t>2</w:t>
            </w:r>
          </w:p>
        </w:tc>
        <w:tc>
          <w:tcPr>
            <w:tcW w:w="2160" w:type="dxa"/>
          </w:tcPr>
          <w:p w14:paraId="32AEE0AE" w14:textId="77777777" w:rsidR="003607DE" w:rsidRPr="009F7956" w:rsidRDefault="007E7290" w:rsidP="00F14393">
            <w:pPr>
              <w:spacing w:before="20"/>
              <w:rPr>
                <w:rFonts w:cs="Arial"/>
                <w:sz w:val="22"/>
              </w:rPr>
            </w:pPr>
            <w:r w:rsidRPr="009F7956">
              <w:rPr>
                <w:rFonts w:cs="Arial"/>
                <w:sz w:val="22"/>
              </w:rPr>
              <w:t>24 Consecutive Hours/364 Days</w:t>
            </w:r>
          </w:p>
          <w:p w14:paraId="0A601076" w14:textId="6F254681" w:rsidR="007E7290" w:rsidRPr="009F7956" w:rsidRDefault="003607DE" w:rsidP="00A060CB">
            <w:pPr>
              <w:rPr>
                <w:rFonts w:cs="Arial"/>
                <w:i/>
                <w:iCs/>
                <w:sz w:val="22"/>
              </w:rPr>
            </w:pPr>
            <w:r w:rsidRPr="009F7956">
              <w:rPr>
                <w:rFonts w:cs="Arial"/>
                <w:i/>
                <w:iCs/>
                <w:sz w:val="22"/>
                <w:lang w:val="vi"/>
              </w:rPr>
              <w:t>24 Giờ Liên Tục/364 Ngày</w:t>
            </w:r>
          </w:p>
        </w:tc>
        <w:tc>
          <w:tcPr>
            <w:tcW w:w="2250" w:type="dxa"/>
          </w:tcPr>
          <w:p w14:paraId="092FED1F" w14:textId="77777777" w:rsidR="003607DE" w:rsidRPr="009F7956" w:rsidRDefault="007E7290" w:rsidP="00F14393">
            <w:pPr>
              <w:spacing w:before="20"/>
              <w:rPr>
                <w:rFonts w:cs="Arial"/>
                <w:sz w:val="22"/>
              </w:rPr>
            </w:pPr>
            <w:r w:rsidRPr="009F7956">
              <w:rPr>
                <w:rFonts w:cs="Arial"/>
                <w:sz w:val="22"/>
              </w:rPr>
              <w:t>30/364 Days</w:t>
            </w:r>
          </w:p>
          <w:p w14:paraId="22642575" w14:textId="5FAC5F26" w:rsidR="007E7290" w:rsidRPr="009F7956" w:rsidRDefault="003607DE" w:rsidP="00A060CB">
            <w:pPr>
              <w:rPr>
                <w:rFonts w:cs="Arial"/>
                <w:i/>
                <w:iCs/>
                <w:sz w:val="22"/>
              </w:rPr>
            </w:pPr>
            <w:r w:rsidRPr="009F7956">
              <w:rPr>
                <w:rFonts w:cs="Arial"/>
                <w:i/>
                <w:iCs/>
                <w:sz w:val="22"/>
                <w:lang w:val="vi"/>
              </w:rPr>
              <w:t xml:space="preserve">30/364 Ngày </w:t>
            </w:r>
          </w:p>
        </w:tc>
        <w:tc>
          <w:tcPr>
            <w:tcW w:w="2250" w:type="dxa"/>
          </w:tcPr>
          <w:p w14:paraId="7903D54D" w14:textId="77777777" w:rsidR="003607DE" w:rsidRPr="009F7956" w:rsidRDefault="007E7290" w:rsidP="00F14393">
            <w:pPr>
              <w:spacing w:before="20"/>
              <w:rPr>
                <w:rFonts w:cs="Arial"/>
                <w:sz w:val="22"/>
              </w:rPr>
            </w:pPr>
            <w:r w:rsidRPr="009F7956">
              <w:rPr>
                <w:rFonts w:cs="Arial"/>
                <w:sz w:val="22"/>
              </w:rPr>
              <w:t>90/364 Days</w:t>
            </w:r>
          </w:p>
          <w:p w14:paraId="76FDC1E2" w14:textId="22402575" w:rsidR="007E7290" w:rsidRPr="009F7956" w:rsidRDefault="003607DE" w:rsidP="00A060CB">
            <w:pPr>
              <w:rPr>
                <w:rFonts w:cs="Arial"/>
                <w:i/>
                <w:iCs/>
                <w:sz w:val="22"/>
              </w:rPr>
            </w:pPr>
            <w:r w:rsidRPr="009F7956">
              <w:rPr>
                <w:rFonts w:cs="Arial"/>
                <w:i/>
                <w:iCs/>
                <w:sz w:val="22"/>
                <w:lang w:val="vi"/>
              </w:rPr>
              <w:t xml:space="preserve">90/364 Ngày </w:t>
            </w:r>
          </w:p>
        </w:tc>
      </w:tr>
      <w:tr w:rsidR="0002579B" w:rsidRPr="009F7956" w14:paraId="6D88001C" w14:textId="77777777" w:rsidTr="00707198">
        <w:tc>
          <w:tcPr>
            <w:tcW w:w="2700" w:type="dxa"/>
          </w:tcPr>
          <w:p w14:paraId="799E6655" w14:textId="77777777" w:rsidR="003607DE" w:rsidRPr="009F7956" w:rsidRDefault="00611600" w:rsidP="00F14393">
            <w:pPr>
              <w:spacing w:before="20"/>
              <w:rPr>
                <w:rFonts w:cs="Arial"/>
                <w:sz w:val="22"/>
              </w:rPr>
            </w:pPr>
            <w:r w:rsidRPr="009F7956">
              <w:rPr>
                <w:rFonts w:cs="Arial"/>
                <w:sz w:val="22"/>
              </w:rPr>
              <w:t>Each Passenger Under Age 16, Mandatory Jail</w:t>
            </w:r>
          </w:p>
          <w:p w14:paraId="30B91485" w14:textId="11155BBA" w:rsidR="007E7290" w:rsidRPr="009F7956" w:rsidRDefault="003607DE" w:rsidP="00A060CB">
            <w:pPr>
              <w:spacing w:after="20"/>
              <w:rPr>
                <w:rFonts w:cs="Arial"/>
                <w:i/>
                <w:iCs/>
                <w:sz w:val="22"/>
              </w:rPr>
            </w:pPr>
            <w:r w:rsidRPr="009F7956">
              <w:rPr>
                <w:rFonts w:cs="Arial"/>
                <w:i/>
                <w:iCs/>
                <w:sz w:val="22"/>
                <w:lang w:val="vi"/>
              </w:rPr>
              <w:t>Mỗi Hành Khách Dưới 16 Tuổi, Án Tù Bắt Buộc</w:t>
            </w:r>
          </w:p>
        </w:tc>
        <w:tc>
          <w:tcPr>
            <w:tcW w:w="2160" w:type="dxa"/>
          </w:tcPr>
          <w:p w14:paraId="0427BD42" w14:textId="77777777" w:rsidR="003607DE" w:rsidRPr="009F7956" w:rsidRDefault="007E7290" w:rsidP="00F14393">
            <w:pPr>
              <w:spacing w:before="20"/>
              <w:rPr>
                <w:sz w:val="22"/>
              </w:rPr>
            </w:pPr>
            <w:r w:rsidRPr="009F7956">
              <w:rPr>
                <w:sz w:val="22"/>
              </w:rPr>
              <w:t>Additional 24 Hours Consecutive</w:t>
            </w:r>
          </w:p>
          <w:p w14:paraId="4754FCF2" w14:textId="06328AB8" w:rsidR="007E7290" w:rsidRPr="009F7956" w:rsidRDefault="003607DE" w:rsidP="00A060CB">
            <w:pPr>
              <w:rPr>
                <w:rFonts w:cs="Arial"/>
                <w:i/>
                <w:iCs/>
                <w:sz w:val="22"/>
              </w:rPr>
            </w:pPr>
            <w:r w:rsidRPr="009F7956">
              <w:rPr>
                <w:i/>
                <w:iCs/>
                <w:sz w:val="22"/>
                <w:lang w:val="vi"/>
              </w:rPr>
              <w:t xml:space="preserve">Thêm 24 Giờ Liên Tục </w:t>
            </w:r>
          </w:p>
        </w:tc>
        <w:tc>
          <w:tcPr>
            <w:tcW w:w="2250" w:type="dxa"/>
          </w:tcPr>
          <w:p w14:paraId="0E869170" w14:textId="77777777" w:rsidR="003607DE" w:rsidRPr="009F7956" w:rsidRDefault="007E7290" w:rsidP="00F14393">
            <w:pPr>
              <w:spacing w:before="20"/>
              <w:rPr>
                <w:sz w:val="22"/>
              </w:rPr>
            </w:pPr>
            <w:r w:rsidRPr="009F7956">
              <w:rPr>
                <w:sz w:val="22"/>
              </w:rPr>
              <w:t>Additional 5 Days Consecutive</w:t>
            </w:r>
          </w:p>
          <w:p w14:paraId="2278B448" w14:textId="43A18B15" w:rsidR="007E7290" w:rsidRPr="009F7956" w:rsidRDefault="003607DE" w:rsidP="00A060CB">
            <w:pPr>
              <w:rPr>
                <w:rFonts w:cs="Arial"/>
                <w:i/>
                <w:iCs/>
                <w:sz w:val="22"/>
              </w:rPr>
            </w:pPr>
            <w:r w:rsidRPr="009F7956">
              <w:rPr>
                <w:i/>
                <w:iCs/>
                <w:sz w:val="22"/>
                <w:lang w:val="vi"/>
              </w:rPr>
              <w:t>Thêm 5 Ngày Liên Tục</w:t>
            </w:r>
          </w:p>
        </w:tc>
        <w:tc>
          <w:tcPr>
            <w:tcW w:w="2250" w:type="dxa"/>
          </w:tcPr>
          <w:p w14:paraId="5DEED776" w14:textId="77777777" w:rsidR="003607DE" w:rsidRPr="009F7956" w:rsidRDefault="007E7290" w:rsidP="00F14393">
            <w:pPr>
              <w:spacing w:before="20"/>
              <w:rPr>
                <w:sz w:val="22"/>
              </w:rPr>
            </w:pPr>
            <w:r w:rsidRPr="009F7956">
              <w:rPr>
                <w:sz w:val="22"/>
              </w:rPr>
              <w:t>Additional 10 Days Consecutive</w:t>
            </w:r>
          </w:p>
          <w:p w14:paraId="0BA90095" w14:textId="0662EEE5" w:rsidR="007E7290" w:rsidRPr="009F7956" w:rsidRDefault="003607DE" w:rsidP="00A060CB">
            <w:pPr>
              <w:rPr>
                <w:rFonts w:cs="Arial"/>
                <w:i/>
                <w:iCs/>
                <w:sz w:val="22"/>
              </w:rPr>
            </w:pPr>
            <w:r w:rsidRPr="009F7956">
              <w:rPr>
                <w:i/>
                <w:iCs/>
                <w:sz w:val="22"/>
                <w:lang w:val="vi"/>
              </w:rPr>
              <w:t xml:space="preserve">Thêm 10 Ngày Liên Tục </w:t>
            </w:r>
          </w:p>
        </w:tc>
      </w:tr>
      <w:tr w:rsidR="0002579B" w:rsidRPr="009F7956" w14:paraId="54FA358B" w14:textId="77777777" w:rsidTr="00707198">
        <w:tc>
          <w:tcPr>
            <w:tcW w:w="2700" w:type="dxa"/>
          </w:tcPr>
          <w:p w14:paraId="1B4A1D9C" w14:textId="77777777" w:rsidR="003607DE" w:rsidRPr="009F7956" w:rsidRDefault="007E7290" w:rsidP="00F14393">
            <w:pPr>
              <w:spacing w:before="20"/>
              <w:rPr>
                <w:rFonts w:cs="Arial"/>
                <w:b/>
                <w:sz w:val="22"/>
              </w:rPr>
            </w:pPr>
            <w:r w:rsidRPr="009F7956">
              <w:rPr>
                <w:rFonts w:cs="Arial"/>
                <w:sz w:val="22"/>
              </w:rPr>
              <w:t>EHM or Jail Alternative</w:t>
            </w:r>
            <w:r w:rsidRPr="009F7956">
              <w:rPr>
                <w:rFonts w:cs="Arial"/>
                <w:b/>
                <w:bCs/>
                <w:sz w:val="22"/>
                <w:vertAlign w:val="superscript"/>
              </w:rPr>
              <w:t>2</w:t>
            </w:r>
          </w:p>
          <w:p w14:paraId="157923EA" w14:textId="35095288" w:rsidR="007E7290" w:rsidRPr="009F7956" w:rsidRDefault="003607DE" w:rsidP="00A060CB">
            <w:pPr>
              <w:spacing w:after="20"/>
              <w:rPr>
                <w:rFonts w:cs="Arial"/>
                <w:i/>
                <w:iCs/>
                <w:sz w:val="22"/>
              </w:rPr>
            </w:pPr>
            <w:r w:rsidRPr="009F7956">
              <w:rPr>
                <w:rFonts w:cs="Arial"/>
                <w:i/>
                <w:iCs/>
                <w:sz w:val="22"/>
                <w:lang w:val="vi"/>
              </w:rPr>
              <w:t>EHM hoặc Án Tù Thay Thế</w:t>
            </w:r>
            <w:r w:rsidRPr="009F7956">
              <w:rPr>
                <w:rFonts w:cs="Arial"/>
                <w:b/>
                <w:bCs/>
                <w:i/>
                <w:iCs/>
                <w:sz w:val="22"/>
                <w:vertAlign w:val="superscript"/>
                <w:lang w:val="vi"/>
              </w:rPr>
              <w:t>2</w:t>
            </w:r>
          </w:p>
        </w:tc>
        <w:tc>
          <w:tcPr>
            <w:tcW w:w="2160" w:type="dxa"/>
          </w:tcPr>
          <w:p w14:paraId="5610A0D5" w14:textId="77777777" w:rsidR="003607DE" w:rsidRPr="009F7956" w:rsidRDefault="007E7290" w:rsidP="00F14393">
            <w:pPr>
              <w:spacing w:before="20"/>
              <w:rPr>
                <w:rFonts w:cs="Arial"/>
                <w:sz w:val="22"/>
              </w:rPr>
            </w:pPr>
            <w:r w:rsidRPr="009F7956">
              <w:rPr>
                <w:rFonts w:cs="Arial"/>
                <w:sz w:val="22"/>
              </w:rPr>
              <w:t>15 Days in Lieu of Jail</w:t>
            </w:r>
          </w:p>
          <w:p w14:paraId="636397A8" w14:textId="34C76A1D" w:rsidR="007E7290" w:rsidRPr="009F7956" w:rsidRDefault="003607DE" w:rsidP="00A060CB">
            <w:pPr>
              <w:rPr>
                <w:rFonts w:cs="Arial"/>
                <w:i/>
                <w:iCs/>
                <w:sz w:val="22"/>
              </w:rPr>
            </w:pPr>
            <w:r w:rsidRPr="009F7956">
              <w:rPr>
                <w:rFonts w:cs="Arial"/>
                <w:i/>
                <w:iCs/>
                <w:sz w:val="22"/>
                <w:lang w:val="vi"/>
              </w:rPr>
              <w:t>15 Ngày Thay Thế Cho Án Tù</w:t>
            </w:r>
          </w:p>
        </w:tc>
        <w:tc>
          <w:tcPr>
            <w:tcW w:w="2250" w:type="dxa"/>
          </w:tcPr>
          <w:p w14:paraId="27A91C14" w14:textId="77777777" w:rsidR="003607DE" w:rsidRPr="009F7956" w:rsidRDefault="007E7290" w:rsidP="00F14393">
            <w:pPr>
              <w:spacing w:before="20"/>
              <w:rPr>
                <w:rFonts w:cs="Arial"/>
                <w:sz w:val="22"/>
              </w:rPr>
            </w:pPr>
            <w:r w:rsidRPr="009F7956">
              <w:rPr>
                <w:rFonts w:cs="Arial"/>
                <w:sz w:val="22"/>
              </w:rPr>
              <w:t>60 Days Mandatory</w:t>
            </w:r>
          </w:p>
          <w:p w14:paraId="7EBDE517" w14:textId="395FF7B3" w:rsidR="007E7290" w:rsidRPr="009F7956" w:rsidRDefault="003607DE" w:rsidP="00F14393">
            <w:pPr>
              <w:rPr>
                <w:rFonts w:cs="Arial"/>
                <w:i/>
                <w:iCs/>
                <w:sz w:val="22"/>
              </w:rPr>
            </w:pPr>
            <w:r w:rsidRPr="009F7956">
              <w:rPr>
                <w:rFonts w:cs="Arial"/>
                <w:i/>
                <w:iCs/>
                <w:sz w:val="22"/>
                <w:lang w:val="vi"/>
              </w:rPr>
              <w:t>60 Ngày Bắt Buộc</w:t>
            </w:r>
          </w:p>
          <w:p w14:paraId="560A941F" w14:textId="2BEB332D" w:rsidR="007E7290" w:rsidRPr="009F7956" w:rsidRDefault="007E7290" w:rsidP="00F14393">
            <w:pPr>
              <w:spacing w:before="20"/>
              <w:rPr>
                <w:rFonts w:cs="Arial"/>
                <w:sz w:val="22"/>
                <w:vertAlign w:val="superscript"/>
              </w:rPr>
            </w:pPr>
          </w:p>
        </w:tc>
        <w:tc>
          <w:tcPr>
            <w:tcW w:w="2250" w:type="dxa"/>
          </w:tcPr>
          <w:p w14:paraId="49FD136A" w14:textId="77777777" w:rsidR="003607DE" w:rsidRPr="009F7956" w:rsidRDefault="007E7290" w:rsidP="00F14393">
            <w:pPr>
              <w:spacing w:before="20"/>
              <w:rPr>
                <w:rFonts w:cs="Arial"/>
                <w:sz w:val="22"/>
              </w:rPr>
            </w:pPr>
            <w:r w:rsidRPr="009F7956">
              <w:rPr>
                <w:rFonts w:cs="Arial"/>
                <w:sz w:val="22"/>
              </w:rPr>
              <w:t>120 Days Mandatory/8 Days Jail Min.</w:t>
            </w:r>
          </w:p>
          <w:p w14:paraId="6EE15156" w14:textId="29D6DF54" w:rsidR="007E7290" w:rsidRPr="009F7956" w:rsidRDefault="003607DE" w:rsidP="00A060CB">
            <w:pPr>
              <w:rPr>
                <w:rFonts w:cs="Arial"/>
                <w:i/>
                <w:iCs/>
                <w:sz w:val="22"/>
              </w:rPr>
            </w:pPr>
            <w:r w:rsidRPr="009F7956">
              <w:rPr>
                <w:rFonts w:cs="Arial"/>
                <w:i/>
                <w:iCs/>
                <w:sz w:val="22"/>
                <w:lang w:val="vi"/>
              </w:rPr>
              <w:t>120 Ngày Bắt Buộc/8 Ngày Tù Tối Thiểu</w:t>
            </w:r>
          </w:p>
        </w:tc>
      </w:tr>
      <w:tr w:rsidR="0002579B" w:rsidRPr="009F7956" w14:paraId="74433300" w14:textId="77777777" w:rsidTr="00707198">
        <w:tc>
          <w:tcPr>
            <w:tcW w:w="2700" w:type="dxa"/>
          </w:tcPr>
          <w:p w14:paraId="32AB2B14" w14:textId="77777777" w:rsidR="003607DE" w:rsidRPr="009F7956" w:rsidRDefault="007E7290" w:rsidP="00F14393">
            <w:pPr>
              <w:spacing w:before="20"/>
              <w:rPr>
                <w:rFonts w:cs="Arial"/>
                <w:sz w:val="22"/>
              </w:rPr>
            </w:pPr>
            <w:r w:rsidRPr="009F7956">
              <w:rPr>
                <w:rFonts w:cs="Arial"/>
                <w:sz w:val="22"/>
              </w:rPr>
              <w:t>Alternative to Mandatory Jail + EHM</w:t>
            </w:r>
          </w:p>
          <w:p w14:paraId="1DE50584" w14:textId="1563301B" w:rsidR="007E7290" w:rsidRPr="009F7956" w:rsidRDefault="003607DE" w:rsidP="00A060CB">
            <w:pPr>
              <w:spacing w:after="20"/>
              <w:rPr>
                <w:rFonts w:cs="Arial"/>
                <w:i/>
                <w:iCs/>
                <w:sz w:val="22"/>
              </w:rPr>
            </w:pPr>
            <w:r w:rsidRPr="009F7956">
              <w:rPr>
                <w:rFonts w:cs="Arial"/>
                <w:i/>
                <w:iCs/>
                <w:sz w:val="22"/>
                <w:lang w:val="vi"/>
              </w:rPr>
              <w:t>Án Tù Thay Thế sang Án Tù Bắt Buộc + EHM</w:t>
            </w:r>
          </w:p>
        </w:tc>
        <w:tc>
          <w:tcPr>
            <w:tcW w:w="2160" w:type="dxa"/>
          </w:tcPr>
          <w:p w14:paraId="25BF2418" w14:textId="77777777" w:rsidR="003607DE" w:rsidRPr="009F7956" w:rsidRDefault="007E7290" w:rsidP="00F14393">
            <w:pPr>
              <w:spacing w:before="20"/>
              <w:rPr>
                <w:rFonts w:cs="Arial"/>
                <w:sz w:val="22"/>
              </w:rPr>
            </w:pPr>
            <w:r w:rsidRPr="009F7956">
              <w:rPr>
                <w:rFonts w:cs="Arial"/>
                <w:sz w:val="22"/>
              </w:rPr>
              <w:t>N/A</w:t>
            </w:r>
          </w:p>
          <w:p w14:paraId="761161A1" w14:textId="01C6A215" w:rsidR="007E7290" w:rsidRPr="009F7956" w:rsidRDefault="003607DE" w:rsidP="00A060CB">
            <w:pPr>
              <w:rPr>
                <w:rFonts w:cs="Arial"/>
                <w:i/>
                <w:iCs/>
                <w:sz w:val="22"/>
              </w:rPr>
            </w:pPr>
            <w:r w:rsidRPr="009F7956">
              <w:rPr>
                <w:rFonts w:cs="Arial"/>
                <w:i/>
                <w:iCs/>
                <w:sz w:val="22"/>
                <w:lang w:val="vi"/>
              </w:rPr>
              <w:t>N/A</w:t>
            </w:r>
          </w:p>
        </w:tc>
        <w:tc>
          <w:tcPr>
            <w:tcW w:w="2250" w:type="dxa"/>
          </w:tcPr>
          <w:p w14:paraId="696C9016" w14:textId="77777777" w:rsidR="003607DE" w:rsidRPr="009F7956" w:rsidRDefault="007E7290" w:rsidP="00F14393">
            <w:pPr>
              <w:spacing w:before="20"/>
              <w:rPr>
                <w:rFonts w:cs="Arial"/>
                <w:sz w:val="22"/>
              </w:rPr>
            </w:pPr>
            <w:r w:rsidRPr="009F7956">
              <w:rPr>
                <w:rFonts w:cs="Arial"/>
                <w:sz w:val="22"/>
              </w:rPr>
              <w:t>180 Days EHM</w:t>
            </w:r>
            <w:r w:rsidRPr="009F7956">
              <w:rPr>
                <w:rFonts w:cs="Arial"/>
                <w:b/>
                <w:bCs/>
                <w:sz w:val="22"/>
                <w:vertAlign w:val="superscript"/>
              </w:rPr>
              <w:t xml:space="preserve">2 </w:t>
            </w:r>
            <w:r w:rsidRPr="009F7956">
              <w:rPr>
                <w:rFonts w:cs="Arial"/>
                <w:sz w:val="22"/>
              </w:rPr>
              <w:t>or 120 days of 24/7 sobriety program monitoring</w:t>
            </w:r>
          </w:p>
          <w:p w14:paraId="13DB6509" w14:textId="41617AC2" w:rsidR="007E7290" w:rsidRPr="009F7956" w:rsidRDefault="003607DE" w:rsidP="00A060CB">
            <w:pPr>
              <w:rPr>
                <w:rFonts w:cs="Arial"/>
                <w:i/>
                <w:iCs/>
                <w:sz w:val="22"/>
              </w:rPr>
            </w:pPr>
            <w:r w:rsidRPr="009F7956">
              <w:rPr>
                <w:rFonts w:cs="Arial"/>
                <w:i/>
                <w:iCs/>
                <w:sz w:val="22"/>
                <w:lang w:val="vi"/>
              </w:rPr>
              <w:t>180 Ngày EHM</w:t>
            </w:r>
            <w:r w:rsidRPr="009F7956">
              <w:rPr>
                <w:rFonts w:cs="Arial"/>
                <w:b/>
                <w:bCs/>
                <w:i/>
                <w:iCs/>
                <w:sz w:val="22"/>
                <w:vertAlign w:val="superscript"/>
                <w:lang w:val="vi"/>
              </w:rPr>
              <w:t xml:space="preserve">2 </w:t>
            </w:r>
            <w:r w:rsidRPr="009F7956">
              <w:rPr>
                <w:rFonts w:cs="Arial"/>
                <w:i/>
                <w:iCs/>
                <w:sz w:val="22"/>
                <w:lang w:val="vi"/>
              </w:rPr>
              <w:t>hoặc 120 ngày của quá trình giám sát chương trình cai rượu bia 24/7</w:t>
            </w:r>
          </w:p>
        </w:tc>
        <w:tc>
          <w:tcPr>
            <w:tcW w:w="2250" w:type="dxa"/>
          </w:tcPr>
          <w:p w14:paraId="39AF3ACB" w14:textId="77777777" w:rsidR="003607DE" w:rsidRPr="009F7956" w:rsidRDefault="009711EE" w:rsidP="00F14393">
            <w:pPr>
              <w:spacing w:before="20"/>
              <w:rPr>
                <w:sz w:val="22"/>
              </w:rPr>
            </w:pPr>
            <w:r w:rsidRPr="009F7956">
              <w:rPr>
                <w:sz w:val="22"/>
              </w:rPr>
              <w:t>360 Days EHM</w:t>
            </w:r>
            <w:r w:rsidRPr="009F7956">
              <w:rPr>
                <w:b/>
                <w:bCs/>
                <w:sz w:val="22"/>
                <w:vertAlign w:val="superscript"/>
              </w:rPr>
              <w:t>2</w:t>
            </w:r>
            <w:r w:rsidRPr="009F7956">
              <w:rPr>
                <w:b/>
                <w:bCs/>
                <w:sz w:val="22"/>
              </w:rPr>
              <w:t xml:space="preserve"> </w:t>
            </w:r>
            <w:r w:rsidRPr="009F7956">
              <w:rPr>
                <w:sz w:val="22"/>
              </w:rPr>
              <w:t>or 360 days of 24/7 sobriety program monitoring</w:t>
            </w:r>
          </w:p>
          <w:p w14:paraId="62BFD45F" w14:textId="6642C413" w:rsidR="007E7290" w:rsidRPr="009F7956" w:rsidRDefault="003607DE" w:rsidP="00A060CB">
            <w:pPr>
              <w:rPr>
                <w:rFonts w:cs="Arial"/>
                <w:i/>
                <w:iCs/>
                <w:sz w:val="22"/>
              </w:rPr>
            </w:pPr>
            <w:r w:rsidRPr="009F7956">
              <w:rPr>
                <w:i/>
                <w:iCs/>
                <w:sz w:val="22"/>
                <w:lang w:val="vi"/>
              </w:rPr>
              <w:t>360 Ngày EHM</w:t>
            </w:r>
            <w:r w:rsidRPr="009F7956">
              <w:rPr>
                <w:b/>
                <w:bCs/>
                <w:i/>
                <w:iCs/>
                <w:sz w:val="22"/>
                <w:vertAlign w:val="superscript"/>
                <w:lang w:val="vi"/>
              </w:rPr>
              <w:t xml:space="preserve">2 </w:t>
            </w:r>
            <w:r w:rsidRPr="009F7956">
              <w:rPr>
                <w:i/>
                <w:iCs/>
                <w:sz w:val="22"/>
                <w:lang w:val="vi"/>
              </w:rPr>
              <w:t>hoặc 360 ngày của quá trình giám sát chương trình cai rượu bia 24/7</w:t>
            </w:r>
          </w:p>
        </w:tc>
      </w:tr>
      <w:tr w:rsidR="0002579B" w:rsidRPr="009F7956" w14:paraId="18B9BEC0" w14:textId="77777777" w:rsidTr="00707198">
        <w:trPr>
          <w:trHeight w:val="457"/>
        </w:trPr>
        <w:tc>
          <w:tcPr>
            <w:tcW w:w="2700" w:type="dxa"/>
          </w:tcPr>
          <w:p w14:paraId="385B2DF7" w14:textId="77777777" w:rsidR="003607DE" w:rsidRPr="009F7956" w:rsidRDefault="007E7290" w:rsidP="00F14393">
            <w:pPr>
              <w:rPr>
                <w:rFonts w:cs="Arial"/>
                <w:b/>
                <w:i/>
                <w:sz w:val="22"/>
              </w:rPr>
            </w:pPr>
            <w:r w:rsidRPr="009F7956">
              <w:rPr>
                <w:rFonts w:cs="Arial"/>
                <w:sz w:val="22"/>
              </w:rPr>
              <w:t>Mandatory Minimum/ Maximum Fine</w:t>
            </w:r>
            <w:r w:rsidRPr="009F7956">
              <w:rPr>
                <w:rFonts w:cs="Arial"/>
                <w:b/>
                <w:bCs/>
                <w:sz w:val="22"/>
                <w:vertAlign w:val="superscript"/>
              </w:rPr>
              <w:t>3</w:t>
            </w:r>
            <w:r w:rsidRPr="009F7956">
              <w:rPr>
                <w:rFonts w:cs="Arial"/>
                <w:b/>
                <w:bCs/>
                <w:i/>
                <w:iCs/>
                <w:sz w:val="22"/>
              </w:rPr>
              <w:t>***</w:t>
            </w:r>
          </w:p>
          <w:p w14:paraId="510875D1" w14:textId="481F6C15" w:rsidR="007E7290" w:rsidRPr="009F7956" w:rsidRDefault="003607DE" w:rsidP="00A060CB">
            <w:pPr>
              <w:rPr>
                <w:rFonts w:cs="Arial"/>
                <w:i/>
                <w:iCs/>
                <w:sz w:val="22"/>
              </w:rPr>
            </w:pPr>
            <w:r w:rsidRPr="009F7956">
              <w:rPr>
                <w:rFonts w:cs="Arial"/>
                <w:i/>
                <w:iCs/>
                <w:sz w:val="22"/>
                <w:lang w:val="vi"/>
              </w:rPr>
              <w:t>Tiền Phạt Tối Thiểu/Tối Đa Bắt Buộc</w:t>
            </w:r>
            <w:r w:rsidRPr="009F7956">
              <w:rPr>
                <w:rFonts w:cs="Arial"/>
                <w:b/>
                <w:bCs/>
                <w:i/>
                <w:iCs/>
                <w:sz w:val="22"/>
                <w:vertAlign w:val="superscript"/>
                <w:lang w:val="vi"/>
              </w:rPr>
              <w:t>3</w:t>
            </w:r>
            <w:r w:rsidRPr="009F7956">
              <w:rPr>
                <w:rFonts w:cs="Arial"/>
                <w:b/>
                <w:bCs/>
                <w:i/>
                <w:iCs/>
                <w:sz w:val="22"/>
                <w:lang w:val="vi"/>
              </w:rPr>
              <w:t>***</w:t>
            </w:r>
          </w:p>
        </w:tc>
        <w:tc>
          <w:tcPr>
            <w:tcW w:w="2160" w:type="dxa"/>
          </w:tcPr>
          <w:p w14:paraId="514B19B7" w14:textId="77777777" w:rsidR="003607DE" w:rsidRPr="009F7956" w:rsidRDefault="007E7290" w:rsidP="00F14393">
            <w:pPr>
              <w:spacing w:before="20"/>
              <w:rPr>
                <w:rFonts w:cs="Arial"/>
                <w:sz w:val="22"/>
              </w:rPr>
            </w:pPr>
            <w:r w:rsidRPr="009F7956">
              <w:rPr>
                <w:rFonts w:cs="Arial"/>
                <w:sz w:val="22"/>
              </w:rPr>
              <w:t>$990.50/$5,000</w:t>
            </w:r>
          </w:p>
          <w:p w14:paraId="4C9CC5A4" w14:textId="5F754BCC" w:rsidR="007E7290" w:rsidRPr="009F7956" w:rsidRDefault="003607DE" w:rsidP="00A060CB">
            <w:pPr>
              <w:rPr>
                <w:rFonts w:cs="Arial"/>
                <w:i/>
                <w:iCs/>
                <w:sz w:val="22"/>
              </w:rPr>
            </w:pPr>
            <w:r w:rsidRPr="009F7956">
              <w:rPr>
                <w:rFonts w:cs="Arial"/>
                <w:i/>
                <w:iCs/>
                <w:sz w:val="22"/>
                <w:lang w:val="vi"/>
              </w:rPr>
              <w:t>$990.50/$5,000</w:t>
            </w:r>
          </w:p>
        </w:tc>
        <w:tc>
          <w:tcPr>
            <w:tcW w:w="2250" w:type="dxa"/>
          </w:tcPr>
          <w:p w14:paraId="4CAC8289" w14:textId="77777777" w:rsidR="003607DE" w:rsidRPr="009F7956" w:rsidRDefault="007E7290" w:rsidP="00F14393">
            <w:pPr>
              <w:spacing w:before="20"/>
              <w:rPr>
                <w:rFonts w:cs="Arial"/>
                <w:sz w:val="22"/>
              </w:rPr>
            </w:pPr>
            <w:r w:rsidRPr="009F7956">
              <w:rPr>
                <w:rFonts w:cs="Arial"/>
                <w:sz w:val="22"/>
              </w:rPr>
              <w:t>$1,245.50/$5,000</w:t>
            </w:r>
          </w:p>
          <w:p w14:paraId="355701F1" w14:textId="19C14FEF" w:rsidR="007E7290" w:rsidRPr="009F7956" w:rsidRDefault="003607DE" w:rsidP="00A060CB">
            <w:pPr>
              <w:rPr>
                <w:rFonts w:cs="Arial"/>
                <w:i/>
                <w:iCs/>
                <w:sz w:val="22"/>
              </w:rPr>
            </w:pPr>
            <w:r w:rsidRPr="009F7956">
              <w:rPr>
                <w:rFonts w:cs="Arial"/>
                <w:i/>
                <w:iCs/>
                <w:sz w:val="22"/>
                <w:lang w:val="vi"/>
              </w:rPr>
              <w:t xml:space="preserve">$1,245.50/$5,000 </w:t>
            </w:r>
          </w:p>
        </w:tc>
        <w:tc>
          <w:tcPr>
            <w:tcW w:w="2250" w:type="dxa"/>
          </w:tcPr>
          <w:p w14:paraId="06AFCBEB" w14:textId="77777777" w:rsidR="003607DE" w:rsidRPr="009F7956" w:rsidRDefault="007E7290" w:rsidP="00F14393">
            <w:pPr>
              <w:spacing w:before="20"/>
              <w:rPr>
                <w:rFonts w:cs="Arial"/>
                <w:sz w:val="22"/>
              </w:rPr>
            </w:pPr>
            <w:r w:rsidRPr="009F7956">
              <w:rPr>
                <w:rFonts w:cs="Arial"/>
                <w:sz w:val="22"/>
              </w:rPr>
              <w:t>$2,095.50/$5,000</w:t>
            </w:r>
          </w:p>
          <w:p w14:paraId="65F23A76" w14:textId="14CE1AA5" w:rsidR="007E7290" w:rsidRPr="009F7956" w:rsidRDefault="003607DE" w:rsidP="00A060CB">
            <w:pPr>
              <w:rPr>
                <w:rFonts w:cs="Arial"/>
                <w:i/>
                <w:iCs/>
                <w:sz w:val="22"/>
              </w:rPr>
            </w:pPr>
            <w:r w:rsidRPr="009F7956">
              <w:rPr>
                <w:rFonts w:cs="Arial"/>
                <w:i/>
                <w:iCs/>
                <w:sz w:val="22"/>
                <w:lang w:val="vi"/>
              </w:rPr>
              <w:t xml:space="preserve">$2,095.50/$5,000 </w:t>
            </w:r>
          </w:p>
        </w:tc>
      </w:tr>
      <w:tr w:rsidR="0002579B" w:rsidRPr="009F7956" w14:paraId="2FF2A81B" w14:textId="77777777" w:rsidTr="00707198">
        <w:tc>
          <w:tcPr>
            <w:tcW w:w="2700" w:type="dxa"/>
          </w:tcPr>
          <w:p w14:paraId="5BED436F" w14:textId="77777777" w:rsidR="003607DE" w:rsidRPr="009F7956" w:rsidRDefault="007E7290" w:rsidP="00F14393">
            <w:pPr>
              <w:spacing w:before="20"/>
              <w:rPr>
                <w:rFonts w:cs="Arial"/>
                <w:sz w:val="22"/>
              </w:rPr>
            </w:pPr>
            <w:r w:rsidRPr="009F7956">
              <w:rPr>
                <w:rFonts w:cs="Arial"/>
                <w:sz w:val="22"/>
              </w:rPr>
              <w:t>If Passenger Under Age 16, Minimum/</w:t>
            </w:r>
            <w:r w:rsidRPr="009F7956">
              <w:rPr>
                <w:rFonts w:cs="Arial"/>
                <w:sz w:val="22"/>
              </w:rPr>
              <w:br/>
              <w:t>Maximum Range</w:t>
            </w:r>
            <w:r w:rsidRPr="009F7956">
              <w:rPr>
                <w:rFonts w:cs="Arial"/>
                <w:b/>
                <w:bCs/>
                <w:sz w:val="22"/>
                <w:vertAlign w:val="superscript"/>
              </w:rPr>
              <w:t>4</w:t>
            </w:r>
            <w:r w:rsidRPr="009F7956">
              <w:rPr>
                <w:rFonts w:cs="Arial"/>
                <w:sz w:val="22"/>
              </w:rPr>
              <w:t>***</w:t>
            </w:r>
          </w:p>
          <w:p w14:paraId="6F1E9B65" w14:textId="22113017" w:rsidR="007E7290" w:rsidRPr="009F7956" w:rsidRDefault="003607DE" w:rsidP="00A060CB">
            <w:pPr>
              <w:spacing w:after="20"/>
              <w:rPr>
                <w:rFonts w:cs="Arial"/>
                <w:i/>
                <w:iCs/>
                <w:sz w:val="22"/>
              </w:rPr>
            </w:pPr>
            <w:r w:rsidRPr="009F7956">
              <w:rPr>
                <w:rFonts w:cs="Arial"/>
                <w:i/>
                <w:iCs/>
                <w:sz w:val="22"/>
                <w:lang w:val="vi"/>
              </w:rPr>
              <w:t xml:space="preserve">Nếu Hành Khách Dưới 16 Tuổi, Phạm Vi Tối </w:t>
            </w:r>
            <w:r w:rsidRPr="009F7956">
              <w:rPr>
                <w:rFonts w:cs="Arial"/>
                <w:i/>
                <w:iCs/>
                <w:sz w:val="22"/>
                <w:lang w:val="vi"/>
              </w:rPr>
              <w:lastRenderedPageBreak/>
              <w:t>Thiểu/</w:t>
            </w:r>
            <w:r w:rsidRPr="009F7956">
              <w:rPr>
                <w:rFonts w:cs="Arial"/>
                <w:i/>
                <w:iCs/>
                <w:sz w:val="22"/>
                <w:lang w:val="vi"/>
              </w:rPr>
              <w:br/>
              <w:t>Tối Đa</w:t>
            </w:r>
            <w:r w:rsidRPr="009F7956">
              <w:rPr>
                <w:rFonts w:cs="Arial"/>
                <w:b/>
                <w:bCs/>
                <w:i/>
                <w:iCs/>
                <w:sz w:val="22"/>
                <w:vertAlign w:val="superscript"/>
                <w:lang w:val="vi"/>
              </w:rPr>
              <w:t>4</w:t>
            </w:r>
            <w:r w:rsidRPr="009F7956">
              <w:rPr>
                <w:rFonts w:cs="Arial"/>
                <w:i/>
                <w:iCs/>
                <w:sz w:val="22"/>
                <w:lang w:val="vi"/>
              </w:rPr>
              <w:t>***</w:t>
            </w:r>
          </w:p>
        </w:tc>
        <w:tc>
          <w:tcPr>
            <w:tcW w:w="2160" w:type="dxa"/>
          </w:tcPr>
          <w:p w14:paraId="48BA0A23" w14:textId="77777777" w:rsidR="003607DE" w:rsidRPr="009F7956" w:rsidRDefault="007E7290" w:rsidP="00F14393">
            <w:pPr>
              <w:spacing w:before="20"/>
              <w:rPr>
                <w:rFonts w:cs="Arial"/>
                <w:sz w:val="22"/>
              </w:rPr>
            </w:pPr>
            <w:r w:rsidRPr="009F7956">
              <w:rPr>
                <w:rFonts w:cs="Arial"/>
                <w:sz w:val="22"/>
              </w:rPr>
              <w:lastRenderedPageBreak/>
              <w:t>$1,000/$1,000-$5,000 + assessments</w:t>
            </w:r>
          </w:p>
          <w:p w14:paraId="043C5AAC" w14:textId="61A3DE87" w:rsidR="007E7290" w:rsidRPr="009F7956" w:rsidRDefault="003607DE" w:rsidP="00A060CB">
            <w:pPr>
              <w:rPr>
                <w:rFonts w:cs="Arial"/>
                <w:i/>
                <w:iCs/>
                <w:sz w:val="22"/>
              </w:rPr>
            </w:pPr>
            <w:r w:rsidRPr="009F7956">
              <w:rPr>
                <w:rFonts w:cs="Arial"/>
                <w:i/>
                <w:iCs/>
                <w:sz w:val="22"/>
                <w:lang w:val="vi"/>
              </w:rPr>
              <w:t>$1,000/$1,000-$5,000 + thẩm định</w:t>
            </w:r>
          </w:p>
        </w:tc>
        <w:tc>
          <w:tcPr>
            <w:tcW w:w="2250" w:type="dxa"/>
          </w:tcPr>
          <w:p w14:paraId="0CC2C1CE" w14:textId="77777777" w:rsidR="003607DE" w:rsidRPr="009F7956" w:rsidRDefault="007E7290" w:rsidP="00F14393">
            <w:pPr>
              <w:spacing w:before="20"/>
              <w:rPr>
                <w:rFonts w:cs="Arial"/>
                <w:sz w:val="22"/>
              </w:rPr>
            </w:pPr>
            <w:r w:rsidRPr="009F7956">
              <w:rPr>
                <w:rFonts w:cs="Arial"/>
                <w:sz w:val="22"/>
              </w:rPr>
              <w:t>$1,000/$2,000-$5,000 + assessments</w:t>
            </w:r>
          </w:p>
          <w:p w14:paraId="1A6F1808" w14:textId="31BD01A3" w:rsidR="007E7290" w:rsidRPr="009F7956" w:rsidRDefault="003607DE" w:rsidP="00A060CB">
            <w:pPr>
              <w:rPr>
                <w:rFonts w:cs="Arial"/>
                <w:i/>
                <w:iCs/>
                <w:sz w:val="22"/>
              </w:rPr>
            </w:pPr>
            <w:r w:rsidRPr="009F7956">
              <w:rPr>
                <w:rFonts w:cs="Arial"/>
                <w:i/>
                <w:iCs/>
                <w:sz w:val="22"/>
                <w:lang w:val="vi"/>
              </w:rPr>
              <w:t>$1,000/$2,000-$5,000 + thẩm định</w:t>
            </w:r>
          </w:p>
        </w:tc>
        <w:tc>
          <w:tcPr>
            <w:tcW w:w="2250" w:type="dxa"/>
          </w:tcPr>
          <w:p w14:paraId="085914CA" w14:textId="77777777" w:rsidR="003607DE" w:rsidRPr="009F7956" w:rsidRDefault="007E7290" w:rsidP="00F14393">
            <w:pPr>
              <w:spacing w:before="20"/>
              <w:rPr>
                <w:rFonts w:cs="Arial"/>
                <w:sz w:val="22"/>
              </w:rPr>
            </w:pPr>
            <w:r w:rsidRPr="009F7956">
              <w:rPr>
                <w:rFonts w:cs="Arial"/>
                <w:sz w:val="22"/>
              </w:rPr>
              <w:t>$1,000/$3,000-$10,000 + assessments</w:t>
            </w:r>
          </w:p>
          <w:p w14:paraId="32F9B071" w14:textId="15786E96" w:rsidR="007E7290" w:rsidRPr="009F7956" w:rsidRDefault="003607DE" w:rsidP="00A060CB">
            <w:pPr>
              <w:rPr>
                <w:rFonts w:cs="Arial"/>
                <w:i/>
                <w:iCs/>
                <w:sz w:val="22"/>
              </w:rPr>
            </w:pPr>
            <w:r w:rsidRPr="009F7956">
              <w:rPr>
                <w:rFonts w:cs="Arial"/>
                <w:i/>
                <w:iCs/>
                <w:sz w:val="22"/>
                <w:lang w:val="vi"/>
              </w:rPr>
              <w:t>$1,000/$3,000-$10,000 + thẩm định</w:t>
            </w:r>
          </w:p>
        </w:tc>
      </w:tr>
      <w:tr w:rsidR="0002579B" w:rsidRPr="009F7956" w14:paraId="3656050A" w14:textId="77777777" w:rsidTr="00707198">
        <w:tc>
          <w:tcPr>
            <w:tcW w:w="2700" w:type="dxa"/>
          </w:tcPr>
          <w:p w14:paraId="7D6A0258" w14:textId="77777777" w:rsidR="003607DE" w:rsidRPr="009F7956" w:rsidRDefault="007E7290" w:rsidP="00F14393">
            <w:pPr>
              <w:rPr>
                <w:rFonts w:cs="Arial"/>
                <w:sz w:val="22"/>
              </w:rPr>
            </w:pPr>
            <w:r w:rsidRPr="009F7956">
              <w:rPr>
                <w:rFonts w:cs="Arial"/>
                <w:sz w:val="22"/>
              </w:rPr>
              <w:t>Driver's License**</w:t>
            </w:r>
          </w:p>
          <w:p w14:paraId="0B27F179" w14:textId="59C91ECC" w:rsidR="007E7290" w:rsidRPr="009F7956" w:rsidRDefault="003607DE" w:rsidP="00A060CB">
            <w:pPr>
              <w:rPr>
                <w:rFonts w:cs="Arial"/>
                <w:i/>
                <w:iCs/>
                <w:sz w:val="22"/>
              </w:rPr>
            </w:pPr>
            <w:r w:rsidRPr="009F7956">
              <w:rPr>
                <w:rFonts w:cs="Arial"/>
                <w:i/>
                <w:iCs/>
                <w:sz w:val="22"/>
                <w:lang w:val="vi"/>
              </w:rPr>
              <w:t>Giấy Phép Lái Xe**</w:t>
            </w:r>
          </w:p>
        </w:tc>
        <w:tc>
          <w:tcPr>
            <w:tcW w:w="2160" w:type="dxa"/>
          </w:tcPr>
          <w:p w14:paraId="356912A6" w14:textId="77777777" w:rsidR="003607DE" w:rsidRPr="009F7956" w:rsidRDefault="007E7290" w:rsidP="00F14393">
            <w:pPr>
              <w:spacing w:before="20"/>
              <w:rPr>
                <w:rFonts w:cs="Arial"/>
                <w:b/>
                <w:sz w:val="22"/>
              </w:rPr>
            </w:pPr>
            <w:r w:rsidRPr="009F7956">
              <w:rPr>
                <w:rFonts w:cs="Arial"/>
                <w:sz w:val="22"/>
              </w:rPr>
              <w:t>90-Day Suspension</w:t>
            </w:r>
            <w:r w:rsidRPr="009F7956">
              <w:rPr>
                <w:rFonts w:cs="Arial"/>
                <w:b/>
                <w:bCs/>
                <w:sz w:val="22"/>
                <w:vertAlign w:val="superscript"/>
              </w:rPr>
              <w:t>5</w:t>
            </w:r>
          </w:p>
          <w:p w14:paraId="16676462" w14:textId="63A327A9" w:rsidR="007E7290" w:rsidRPr="009F7956" w:rsidRDefault="003607DE" w:rsidP="00A060CB">
            <w:pPr>
              <w:rPr>
                <w:rFonts w:cs="Arial"/>
                <w:i/>
                <w:iCs/>
                <w:sz w:val="22"/>
              </w:rPr>
            </w:pPr>
            <w:r w:rsidRPr="009F7956">
              <w:rPr>
                <w:rFonts w:cs="Arial"/>
                <w:i/>
                <w:iCs/>
                <w:sz w:val="22"/>
                <w:lang w:val="vi"/>
              </w:rPr>
              <w:t>Đình Chỉ 90 Ngày</w:t>
            </w:r>
            <w:r w:rsidRPr="009F7956">
              <w:rPr>
                <w:rFonts w:cs="Arial"/>
                <w:b/>
                <w:bCs/>
                <w:i/>
                <w:iCs/>
                <w:sz w:val="22"/>
                <w:vertAlign w:val="superscript"/>
                <w:lang w:val="vi"/>
              </w:rPr>
              <w:t>5</w:t>
            </w:r>
          </w:p>
        </w:tc>
        <w:tc>
          <w:tcPr>
            <w:tcW w:w="2250" w:type="dxa"/>
          </w:tcPr>
          <w:p w14:paraId="2FE1E76F" w14:textId="77777777" w:rsidR="003607DE" w:rsidRPr="009F7956" w:rsidRDefault="007E7290" w:rsidP="00F14393">
            <w:pPr>
              <w:spacing w:before="20"/>
              <w:rPr>
                <w:rFonts w:cs="Arial"/>
                <w:b/>
                <w:sz w:val="22"/>
              </w:rPr>
            </w:pPr>
            <w:r w:rsidRPr="009F7956">
              <w:rPr>
                <w:rFonts w:cs="Arial"/>
                <w:sz w:val="22"/>
              </w:rPr>
              <w:t>2-Year Revocation</w:t>
            </w:r>
            <w:r w:rsidRPr="009F7956">
              <w:rPr>
                <w:rFonts w:cs="Arial"/>
                <w:b/>
                <w:bCs/>
                <w:sz w:val="22"/>
                <w:vertAlign w:val="superscript"/>
              </w:rPr>
              <w:t>5</w:t>
            </w:r>
          </w:p>
          <w:p w14:paraId="1782CAA3" w14:textId="694EACE6" w:rsidR="007E7290" w:rsidRPr="009F7956" w:rsidRDefault="003607DE" w:rsidP="00A060CB">
            <w:pPr>
              <w:rPr>
                <w:rFonts w:cs="Arial"/>
                <w:i/>
                <w:iCs/>
                <w:sz w:val="22"/>
                <w:vertAlign w:val="superscript"/>
              </w:rPr>
            </w:pPr>
            <w:r w:rsidRPr="009F7956">
              <w:rPr>
                <w:rFonts w:cs="Arial"/>
                <w:i/>
                <w:iCs/>
                <w:sz w:val="22"/>
                <w:lang w:val="vi"/>
              </w:rPr>
              <w:t>Thu Hồi 2 Năm</w:t>
            </w:r>
            <w:r w:rsidRPr="009F7956">
              <w:rPr>
                <w:rFonts w:cs="Arial"/>
                <w:b/>
                <w:bCs/>
                <w:i/>
                <w:iCs/>
                <w:sz w:val="22"/>
                <w:vertAlign w:val="superscript"/>
                <w:lang w:val="vi"/>
              </w:rPr>
              <w:t>5</w:t>
            </w:r>
          </w:p>
        </w:tc>
        <w:tc>
          <w:tcPr>
            <w:tcW w:w="2250" w:type="dxa"/>
          </w:tcPr>
          <w:p w14:paraId="2D4DA1A6" w14:textId="77777777" w:rsidR="003607DE" w:rsidRPr="009F7956" w:rsidRDefault="007E7290" w:rsidP="00F14393">
            <w:pPr>
              <w:spacing w:before="20"/>
              <w:rPr>
                <w:rFonts w:cs="Arial"/>
                <w:sz w:val="22"/>
              </w:rPr>
            </w:pPr>
            <w:r w:rsidRPr="009F7956">
              <w:rPr>
                <w:rFonts w:cs="Arial"/>
                <w:sz w:val="22"/>
              </w:rPr>
              <w:t>3-Year Revocation</w:t>
            </w:r>
          </w:p>
          <w:p w14:paraId="0FA48A30" w14:textId="2F5AA2C0" w:rsidR="007E7290" w:rsidRPr="009F7956" w:rsidRDefault="003607DE" w:rsidP="00A060CB">
            <w:pPr>
              <w:rPr>
                <w:rFonts w:cs="Arial"/>
                <w:i/>
                <w:iCs/>
                <w:sz w:val="22"/>
              </w:rPr>
            </w:pPr>
            <w:r w:rsidRPr="009F7956">
              <w:rPr>
                <w:rFonts w:cs="Arial"/>
                <w:i/>
                <w:iCs/>
                <w:sz w:val="22"/>
                <w:lang w:val="vi"/>
              </w:rPr>
              <w:t>Thu Hồi 3 Năm</w:t>
            </w:r>
          </w:p>
        </w:tc>
      </w:tr>
      <w:tr w:rsidR="0002579B" w:rsidRPr="009F7956" w14:paraId="58AC5AFF" w14:textId="77777777" w:rsidTr="00707198">
        <w:tc>
          <w:tcPr>
            <w:tcW w:w="2700" w:type="dxa"/>
          </w:tcPr>
          <w:p w14:paraId="4FC90B53" w14:textId="77777777" w:rsidR="003607DE" w:rsidRPr="009F7956" w:rsidRDefault="00C124FB" w:rsidP="00F14393">
            <w:pPr>
              <w:spacing w:before="20"/>
              <w:rPr>
                <w:rFonts w:cs="Arial"/>
                <w:sz w:val="22"/>
              </w:rPr>
            </w:pPr>
            <w:r w:rsidRPr="009F7956">
              <w:rPr>
                <w:rFonts w:cs="Arial"/>
                <w:sz w:val="22"/>
              </w:rPr>
              <w:t>Each Passenger Under Age 16, II Device</w:t>
            </w:r>
          </w:p>
          <w:p w14:paraId="78306555" w14:textId="4B4C7929" w:rsidR="007E7290" w:rsidRPr="009F7956" w:rsidRDefault="003607DE" w:rsidP="00A060CB">
            <w:pPr>
              <w:rPr>
                <w:rFonts w:cs="Arial"/>
                <w:i/>
                <w:iCs/>
                <w:sz w:val="22"/>
              </w:rPr>
            </w:pPr>
            <w:r w:rsidRPr="009F7956">
              <w:rPr>
                <w:rFonts w:cs="Arial"/>
                <w:i/>
                <w:iCs/>
                <w:sz w:val="22"/>
                <w:lang w:val="vi"/>
              </w:rPr>
              <w:t>Mỗi Hành Khách Dưới 16 Tuổi, Thiết Bị II</w:t>
            </w:r>
          </w:p>
        </w:tc>
        <w:tc>
          <w:tcPr>
            <w:tcW w:w="2160" w:type="dxa"/>
          </w:tcPr>
          <w:p w14:paraId="347EA80A" w14:textId="77777777" w:rsidR="003607DE" w:rsidRPr="009F7956" w:rsidRDefault="007E7290" w:rsidP="00F14393">
            <w:pPr>
              <w:spacing w:before="20"/>
              <w:rPr>
                <w:rFonts w:cs="Arial"/>
                <w:sz w:val="22"/>
              </w:rPr>
            </w:pPr>
            <w:r w:rsidRPr="009F7956">
              <w:rPr>
                <w:rFonts w:cs="Arial"/>
                <w:sz w:val="22"/>
              </w:rPr>
              <w:t>Additional 12 Months</w:t>
            </w:r>
          </w:p>
          <w:p w14:paraId="73AC5919" w14:textId="30FE6F0C" w:rsidR="007E7290" w:rsidRPr="009F7956" w:rsidRDefault="003607DE" w:rsidP="00A060CB">
            <w:pPr>
              <w:rPr>
                <w:rFonts w:cs="Arial"/>
                <w:i/>
                <w:iCs/>
                <w:sz w:val="22"/>
              </w:rPr>
            </w:pPr>
            <w:r w:rsidRPr="009F7956">
              <w:rPr>
                <w:rFonts w:cs="Arial"/>
                <w:i/>
                <w:iCs/>
                <w:sz w:val="22"/>
                <w:lang w:val="vi"/>
              </w:rPr>
              <w:t>Thêm 12 Tháng</w:t>
            </w:r>
          </w:p>
        </w:tc>
        <w:tc>
          <w:tcPr>
            <w:tcW w:w="2250" w:type="dxa"/>
          </w:tcPr>
          <w:p w14:paraId="5B1E8734" w14:textId="77777777" w:rsidR="003607DE" w:rsidRPr="009F7956" w:rsidRDefault="007E7290" w:rsidP="00F14393">
            <w:pPr>
              <w:spacing w:before="20"/>
              <w:rPr>
                <w:rFonts w:cs="Arial"/>
                <w:sz w:val="22"/>
              </w:rPr>
            </w:pPr>
            <w:r w:rsidRPr="009F7956">
              <w:rPr>
                <w:rFonts w:cs="Arial"/>
                <w:sz w:val="22"/>
              </w:rPr>
              <w:t>Additional 12 Months</w:t>
            </w:r>
          </w:p>
          <w:p w14:paraId="35E31196" w14:textId="4D65CB76" w:rsidR="007E7290" w:rsidRPr="009F7956" w:rsidRDefault="003607DE" w:rsidP="00A060CB">
            <w:pPr>
              <w:rPr>
                <w:rFonts w:cs="Arial"/>
                <w:i/>
                <w:iCs/>
                <w:sz w:val="22"/>
              </w:rPr>
            </w:pPr>
            <w:r w:rsidRPr="009F7956">
              <w:rPr>
                <w:rFonts w:cs="Arial"/>
                <w:i/>
                <w:iCs/>
                <w:sz w:val="22"/>
                <w:lang w:val="vi"/>
              </w:rPr>
              <w:t>Thêm 12 Tháng</w:t>
            </w:r>
          </w:p>
        </w:tc>
        <w:tc>
          <w:tcPr>
            <w:tcW w:w="2250" w:type="dxa"/>
          </w:tcPr>
          <w:p w14:paraId="6E6BA459" w14:textId="77777777" w:rsidR="003607DE" w:rsidRPr="009F7956" w:rsidRDefault="007E7290" w:rsidP="00F14393">
            <w:pPr>
              <w:spacing w:before="20"/>
              <w:rPr>
                <w:rFonts w:cs="Arial"/>
                <w:sz w:val="22"/>
              </w:rPr>
            </w:pPr>
            <w:r w:rsidRPr="009F7956">
              <w:rPr>
                <w:rFonts w:cs="Arial"/>
                <w:sz w:val="22"/>
              </w:rPr>
              <w:t>Additional 12 Months</w:t>
            </w:r>
          </w:p>
          <w:p w14:paraId="63268AEC" w14:textId="4446E340" w:rsidR="007E7290" w:rsidRPr="009F7956" w:rsidRDefault="003607DE" w:rsidP="00A060CB">
            <w:pPr>
              <w:rPr>
                <w:rFonts w:cs="Arial"/>
                <w:i/>
                <w:iCs/>
                <w:sz w:val="22"/>
              </w:rPr>
            </w:pPr>
            <w:r w:rsidRPr="009F7956">
              <w:rPr>
                <w:rFonts w:cs="Arial"/>
                <w:i/>
                <w:iCs/>
                <w:sz w:val="22"/>
                <w:lang w:val="vi"/>
              </w:rPr>
              <w:t>Thêm 12 Tháng</w:t>
            </w:r>
          </w:p>
        </w:tc>
      </w:tr>
      <w:tr w:rsidR="0002579B" w:rsidRPr="009F7956" w14:paraId="1B33CD52" w14:textId="77777777" w:rsidTr="00707198">
        <w:tc>
          <w:tcPr>
            <w:tcW w:w="2700" w:type="dxa"/>
          </w:tcPr>
          <w:p w14:paraId="78CE5B98" w14:textId="77777777" w:rsidR="003607DE" w:rsidRPr="009F7956" w:rsidRDefault="007E7290" w:rsidP="00F14393">
            <w:pPr>
              <w:spacing w:before="20"/>
              <w:rPr>
                <w:rFonts w:cs="Arial"/>
                <w:b/>
                <w:sz w:val="22"/>
              </w:rPr>
            </w:pPr>
            <w:r w:rsidRPr="009F7956">
              <w:rPr>
                <w:rFonts w:cs="Arial"/>
                <w:sz w:val="22"/>
              </w:rPr>
              <w:t>24/7 Sobriety Program</w:t>
            </w:r>
            <w:r w:rsidRPr="009F7956">
              <w:rPr>
                <w:rFonts w:cs="Arial"/>
                <w:b/>
                <w:bCs/>
                <w:sz w:val="22"/>
                <w:vertAlign w:val="superscript"/>
              </w:rPr>
              <w:t>2</w:t>
            </w:r>
          </w:p>
          <w:p w14:paraId="672BCB9D" w14:textId="37DF7402" w:rsidR="007E7290" w:rsidRPr="009F7956" w:rsidRDefault="003607DE" w:rsidP="00A060CB">
            <w:pPr>
              <w:rPr>
                <w:rFonts w:cs="Arial"/>
                <w:i/>
                <w:iCs/>
                <w:sz w:val="22"/>
              </w:rPr>
            </w:pPr>
            <w:r w:rsidRPr="009F7956">
              <w:rPr>
                <w:rFonts w:cs="Arial"/>
                <w:i/>
                <w:iCs/>
                <w:sz w:val="22"/>
                <w:lang w:val="vi"/>
              </w:rPr>
              <w:t>Chương Trình Cai Rượu Bia 24/7</w:t>
            </w:r>
            <w:r w:rsidRPr="009F7956">
              <w:rPr>
                <w:rFonts w:cs="Arial"/>
                <w:b/>
                <w:bCs/>
                <w:i/>
                <w:iCs/>
                <w:sz w:val="22"/>
                <w:vertAlign w:val="superscript"/>
                <w:lang w:val="vi"/>
              </w:rPr>
              <w:t>2</w:t>
            </w:r>
            <w:r w:rsidRPr="009F7956">
              <w:rPr>
                <w:rFonts w:cs="Arial"/>
                <w:b/>
                <w:bCs/>
                <w:i/>
                <w:iCs/>
                <w:sz w:val="22"/>
                <w:lang w:val="vi"/>
              </w:rPr>
              <w:t xml:space="preserve"> </w:t>
            </w:r>
          </w:p>
        </w:tc>
        <w:tc>
          <w:tcPr>
            <w:tcW w:w="2160" w:type="dxa"/>
          </w:tcPr>
          <w:p w14:paraId="1528B7BB" w14:textId="77777777" w:rsidR="003607DE" w:rsidRPr="009F7956" w:rsidRDefault="007E7290" w:rsidP="00F14393">
            <w:pPr>
              <w:spacing w:before="20"/>
              <w:rPr>
                <w:rFonts w:cs="Arial"/>
                <w:sz w:val="22"/>
              </w:rPr>
            </w:pPr>
            <w:r w:rsidRPr="009F7956">
              <w:rPr>
                <w:rFonts w:cs="Arial"/>
                <w:sz w:val="22"/>
              </w:rPr>
              <w:t>If available</w:t>
            </w:r>
          </w:p>
          <w:p w14:paraId="162F4438" w14:textId="3197A96D" w:rsidR="007E7290" w:rsidRPr="009F7956" w:rsidRDefault="003607DE" w:rsidP="00A060CB">
            <w:pPr>
              <w:rPr>
                <w:rFonts w:cs="Arial"/>
                <w:i/>
                <w:iCs/>
                <w:sz w:val="22"/>
              </w:rPr>
            </w:pPr>
            <w:r w:rsidRPr="009F7956">
              <w:rPr>
                <w:rFonts w:cs="Arial"/>
                <w:i/>
                <w:iCs/>
                <w:sz w:val="22"/>
                <w:lang w:val="vi"/>
              </w:rPr>
              <w:t>Nếu có</w:t>
            </w:r>
          </w:p>
        </w:tc>
        <w:tc>
          <w:tcPr>
            <w:tcW w:w="2250" w:type="dxa"/>
          </w:tcPr>
          <w:p w14:paraId="76C1B68D" w14:textId="77777777" w:rsidR="003607DE" w:rsidRPr="009F7956" w:rsidRDefault="007E7290" w:rsidP="00F14393">
            <w:pPr>
              <w:spacing w:before="20"/>
              <w:rPr>
                <w:rFonts w:cs="Arial"/>
                <w:sz w:val="22"/>
              </w:rPr>
            </w:pPr>
            <w:r w:rsidRPr="009F7956">
              <w:rPr>
                <w:rFonts w:cs="Arial"/>
                <w:sz w:val="22"/>
              </w:rPr>
              <w:t>If available</w:t>
            </w:r>
          </w:p>
          <w:p w14:paraId="2E58C753" w14:textId="3F09399D" w:rsidR="007E7290" w:rsidRPr="009F7956" w:rsidRDefault="003607DE" w:rsidP="00A060CB">
            <w:pPr>
              <w:rPr>
                <w:rFonts w:cs="Arial"/>
                <w:i/>
                <w:iCs/>
                <w:sz w:val="22"/>
              </w:rPr>
            </w:pPr>
            <w:r w:rsidRPr="009F7956">
              <w:rPr>
                <w:rFonts w:cs="Arial"/>
                <w:i/>
                <w:iCs/>
                <w:sz w:val="22"/>
                <w:lang w:val="vi"/>
              </w:rPr>
              <w:t>Nếu có</w:t>
            </w:r>
          </w:p>
        </w:tc>
        <w:tc>
          <w:tcPr>
            <w:tcW w:w="2250" w:type="dxa"/>
          </w:tcPr>
          <w:p w14:paraId="4F4C538B" w14:textId="77777777" w:rsidR="003607DE" w:rsidRPr="009F7956" w:rsidRDefault="007E7290" w:rsidP="00F14393">
            <w:pPr>
              <w:spacing w:before="20"/>
              <w:rPr>
                <w:rFonts w:cs="Arial"/>
                <w:sz w:val="22"/>
              </w:rPr>
            </w:pPr>
            <w:r w:rsidRPr="009F7956">
              <w:rPr>
                <w:rFonts w:cs="Arial"/>
                <w:sz w:val="22"/>
              </w:rPr>
              <w:t>If available</w:t>
            </w:r>
          </w:p>
          <w:p w14:paraId="1EE390B9" w14:textId="7B6856BF" w:rsidR="007E7290" w:rsidRPr="009F7956" w:rsidRDefault="003607DE" w:rsidP="00A060CB">
            <w:pPr>
              <w:rPr>
                <w:rFonts w:cs="Arial"/>
                <w:i/>
                <w:iCs/>
                <w:sz w:val="22"/>
              </w:rPr>
            </w:pPr>
            <w:r w:rsidRPr="009F7956">
              <w:rPr>
                <w:rFonts w:cs="Arial"/>
                <w:i/>
                <w:iCs/>
                <w:sz w:val="22"/>
                <w:lang w:val="vi"/>
              </w:rPr>
              <w:t>Nếu có</w:t>
            </w:r>
          </w:p>
        </w:tc>
      </w:tr>
      <w:tr w:rsidR="0002579B" w:rsidRPr="009F7956" w14:paraId="01722C40" w14:textId="77777777" w:rsidTr="00707198">
        <w:tc>
          <w:tcPr>
            <w:tcW w:w="2700" w:type="dxa"/>
          </w:tcPr>
          <w:p w14:paraId="1804F9FF" w14:textId="77777777" w:rsidR="003607DE" w:rsidRPr="009F7956" w:rsidRDefault="007E7290" w:rsidP="00F14393">
            <w:pPr>
              <w:spacing w:before="20"/>
              <w:rPr>
                <w:rFonts w:cs="Arial"/>
                <w:sz w:val="22"/>
              </w:rPr>
            </w:pPr>
            <w:r w:rsidRPr="009F7956">
              <w:rPr>
                <w:rFonts w:cs="Arial"/>
                <w:sz w:val="22"/>
              </w:rPr>
              <w:t>Alcohol/Drug Ed./Victim Impact or Treatment</w:t>
            </w:r>
          </w:p>
          <w:p w14:paraId="2D587A8A" w14:textId="1C104B74" w:rsidR="007E7290" w:rsidRPr="009F7956" w:rsidRDefault="003607DE" w:rsidP="00A060CB">
            <w:pPr>
              <w:spacing w:after="20"/>
              <w:rPr>
                <w:rFonts w:cs="Arial"/>
                <w:i/>
                <w:iCs/>
                <w:sz w:val="22"/>
              </w:rPr>
            </w:pPr>
            <w:r w:rsidRPr="009F7956">
              <w:rPr>
                <w:rFonts w:cs="Arial"/>
                <w:i/>
                <w:iCs/>
                <w:sz w:val="22"/>
                <w:lang w:val="vi"/>
              </w:rPr>
              <w:t>Giáo Dục Về Rượu Bia/Ma Túy/Tác Động hoặc Điều Trị Nạn Nhân</w:t>
            </w:r>
          </w:p>
        </w:tc>
        <w:tc>
          <w:tcPr>
            <w:tcW w:w="2160" w:type="dxa"/>
          </w:tcPr>
          <w:p w14:paraId="368AD53D" w14:textId="77777777" w:rsidR="003607DE" w:rsidRPr="009F7956" w:rsidRDefault="007E7290" w:rsidP="00F14393">
            <w:pPr>
              <w:spacing w:before="20"/>
              <w:rPr>
                <w:rFonts w:cs="Arial"/>
                <w:sz w:val="22"/>
              </w:rPr>
            </w:pPr>
            <w:r w:rsidRPr="009F7956">
              <w:rPr>
                <w:rFonts w:cs="Arial"/>
                <w:sz w:val="22"/>
              </w:rPr>
              <w:t>As Ordered</w:t>
            </w:r>
          </w:p>
          <w:p w14:paraId="3661B901" w14:textId="76ADE449" w:rsidR="007E7290" w:rsidRPr="009F7956" w:rsidRDefault="003607DE" w:rsidP="00A060CB">
            <w:pPr>
              <w:rPr>
                <w:rFonts w:cs="Arial"/>
                <w:i/>
                <w:iCs/>
                <w:sz w:val="22"/>
              </w:rPr>
            </w:pPr>
            <w:r w:rsidRPr="009F7956">
              <w:rPr>
                <w:rFonts w:cs="Arial"/>
                <w:i/>
                <w:iCs/>
                <w:sz w:val="22"/>
                <w:lang w:val="vi"/>
              </w:rPr>
              <w:t>Theo Lệnh</w:t>
            </w:r>
          </w:p>
        </w:tc>
        <w:tc>
          <w:tcPr>
            <w:tcW w:w="2250" w:type="dxa"/>
          </w:tcPr>
          <w:p w14:paraId="4CB0CADC" w14:textId="77777777" w:rsidR="003607DE" w:rsidRPr="009F7956" w:rsidRDefault="007E7290" w:rsidP="00F14393">
            <w:pPr>
              <w:spacing w:before="20"/>
              <w:rPr>
                <w:rFonts w:cs="Arial"/>
                <w:sz w:val="22"/>
              </w:rPr>
            </w:pPr>
            <w:r w:rsidRPr="009F7956">
              <w:rPr>
                <w:rFonts w:cs="Arial"/>
                <w:sz w:val="22"/>
              </w:rPr>
              <w:t>As Ordered</w:t>
            </w:r>
          </w:p>
          <w:p w14:paraId="5E033008" w14:textId="6D6C150E" w:rsidR="007E7290" w:rsidRPr="009F7956" w:rsidRDefault="003607DE" w:rsidP="00A060CB">
            <w:pPr>
              <w:rPr>
                <w:rFonts w:cs="Arial"/>
                <w:i/>
                <w:iCs/>
                <w:sz w:val="22"/>
              </w:rPr>
            </w:pPr>
            <w:r w:rsidRPr="009F7956">
              <w:rPr>
                <w:rFonts w:cs="Arial"/>
                <w:i/>
                <w:iCs/>
                <w:sz w:val="22"/>
                <w:lang w:val="vi"/>
              </w:rPr>
              <w:t>Theo Lệnh</w:t>
            </w:r>
          </w:p>
        </w:tc>
        <w:tc>
          <w:tcPr>
            <w:tcW w:w="2250" w:type="dxa"/>
          </w:tcPr>
          <w:p w14:paraId="03651308" w14:textId="77777777" w:rsidR="003607DE" w:rsidRPr="009F7956" w:rsidRDefault="007E7290" w:rsidP="00F14393">
            <w:pPr>
              <w:spacing w:before="20"/>
              <w:rPr>
                <w:rFonts w:cs="Arial"/>
                <w:sz w:val="22"/>
              </w:rPr>
            </w:pPr>
            <w:r w:rsidRPr="009F7956">
              <w:rPr>
                <w:rFonts w:cs="Arial"/>
                <w:sz w:val="22"/>
              </w:rPr>
              <w:t>As Ordered</w:t>
            </w:r>
          </w:p>
          <w:p w14:paraId="3B56867D" w14:textId="1DF23D19" w:rsidR="007E7290" w:rsidRPr="009F7956" w:rsidRDefault="003607DE" w:rsidP="00A060CB">
            <w:pPr>
              <w:rPr>
                <w:rFonts w:cs="Arial"/>
                <w:i/>
                <w:iCs/>
                <w:sz w:val="22"/>
              </w:rPr>
            </w:pPr>
            <w:r w:rsidRPr="009F7956">
              <w:rPr>
                <w:rFonts w:cs="Arial"/>
                <w:i/>
                <w:iCs/>
                <w:sz w:val="22"/>
                <w:lang w:val="vi"/>
              </w:rPr>
              <w:t>Theo Lệnh</w:t>
            </w:r>
          </w:p>
        </w:tc>
      </w:tr>
      <w:tr w:rsidR="0002579B" w:rsidRPr="009F7956" w14:paraId="5F9D9032" w14:textId="77777777" w:rsidTr="00707198">
        <w:tc>
          <w:tcPr>
            <w:tcW w:w="2700" w:type="dxa"/>
          </w:tcPr>
          <w:p w14:paraId="71B59735" w14:textId="77777777" w:rsidR="003607DE" w:rsidRPr="009F7956" w:rsidRDefault="007E7290" w:rsidP="00F14393">
            <w:pPr>
              <w:spacing w:before="20"/>
              <w:rPr>
                <w:rFonts w:cs="Arial"/>
                <w:sz w:val="22"/>
              </w:rPr>
            </w:pPr>
            <w:r w:rsidRPr="009F7956">
              <w:rPr>
                <w:rFonts w:cs="Arial"/>
                <w:sz w:val="22"/>
              </w:rPr>
              <w:t>Expanded Substance Use Disorder Assessment/Treatment</w:t>
            </w:r>
          </w:p>
          <w:p w14:paraId="141847A1" w14:textId="4735A42F" w:rsidR="007E7290" w:rsidRPr="009F7956" w:rsidRDefault="003607DE" w:rsidP="00A060CB">
            <w:pPr>
              <w:spacing w:after="20"/>
              <w:rPr>
                <w:rFonts w:cs="Arial"/>
                <w:i/>
                <w:iCs/>
                <w:sz w:val="22"/>
              </w:rPr>
            </w:pPr>
            <w:r w:rsidRPr="009F7956">
              <w:rPr>
                <w:rFonts w:cs="Arial"/>
                <w:i/>
                <w:iCs/>
                <w:sz w:val="22"/>
                <w:lang w:val="vi"/>
              </w:rPr>
              <w:t>Thẩm Định/Điều Trị Rối Loạn Sử Dụng Chất Gây Nghiện Được Mở Rộng</w:t>
            </w:r>
          </w:p>
        </w:tc>
        <w:tc>
          <w:tcPr>
            <w:tcW w:w="2160" w:type="dxa"/>
          </w:tcPr>
          <w:p w14:paraId="619EC65C" w14:textId="77777777" w:rsidR="003607DE" w:rsidRPr="009F7956" w:rsidRDefault="007E7290" w:rsidP="00F14393">
            <w:pPr>
              <w:spacing w:before="20"/>
              <w:rPr>
                <w:rFonts w:cs="Arial"/>
                <w:sz w:val="22"/>
              </w:rPr>
            </w:pPr>
            <w:r w:rsidRPr="009F7956">
              <w:rPr>
                <w:rFonts w:cs="Arial"/>
                <w:sz w:val="22"/>
              </w:rPr>
              <w:t>N/A</w:t>
            </w:r>
          </w:p>
          <w:p w14:paraId="02809DB2" w14:textId="3363803D" w:rsidR="007E7290" w:rsidRPr="009F7956" w:rsidRDefault="003607DE" w:rsidP="00A060CB">
            <w:pPr>
              <w:rPr>
                <w:rFonts w:cs="Arial"/>
                <w:i/>
                <w:iCs/>
                <w:sz w:val="22"/>
              </w:rPr>
            </w:pPr>
            <w:r w:rsidRPr="009F7956">
              <w:rPr>
                <w:rFonts w:cs="Arial"/>
                <w:i/>
                <w:iCs/>
                <w:sz w:val="22"/>
                <w:lang w:val="vi"/>
              </w:rPr>
              <w:t>N/A</w:t>
            </w:r>
          </w:p>
        </w:tc>
        <w:tc>
          <w:tcPr>
            <w:tcW w:w="2250" w:type="dxa"/>
          </w:tcPr>
          <w:p w14:paraId="0BEEE973" w14:textId="77777777" w:rsidR="003607DE" w:rsidRPr="009F7956" w:rsidRDefault="007E7290" w:rsidP="00F14393">
            <w:pPr>
              <w:spacing w:before="20"/>
              <w:rPr>
                <w:rFonts w:cs="Arial"/>
                <w:sz w:val="22"/>
              </w:rPr>
            </w:pPr>
            <w:r w:rsidRPr="009F7956">
              <w:rPr>
                <w:rFonts w:cs="Arial"/>
                <w:sz w:val="22"/>
              </w:rPr>
              <w:t>Mandatory/treatment if appropriate</w:t>
            </w:r>
          </w:p>
          <w:p w14:paraId="1B2E691B" w14:textId="1521AC15" w:rsidR="007E7290" w:rsidRPr="009F7956" w:rsidRDefault="003607DE" w:rsidP="00A060CB">
            <w:pPr>
              <w:rPr>
                <w:rFonts w:cs="Arial"/>
                <w:i/>
                <w:iCs/>
                <w:sz w:val="22"/>
              </w:rPr>
            </w:pPr>
            <w:r w:rsidRPr="009F7956">
              <w:rPr>
                <w:rFonts w:cs="Arial"/>
                <w:i/>
                <w:iCs/>
                <w:sz w:val="22"/>
                <w:lang w:val="vi"/>
              </w:rPr>
              <w:t>Bắt buộc/điều trị nếu phù hợp</w:t>
            </w:r>
          </w:p>
        </w:tc>
        <w:tc>
          <w:tcPr>
            <w:tcW w:w="2250" w:type="dxa"/>
          </w:tcPr>
          <w:p w14:paraId="7DEB7A0E" w14:textId="77777777" w:rsidR="003607DE" w:rsidRPr="009F7956" w:rsidRDefault="007E7290" w:rsidP="00F14393">
            <w:pPr>
              <w:spacing w:before="20"/>
              <w:rPr>
                <w:rFonts w:cs="Arial"/>
                <w:sz w:val="22"/>
              </w:rPr>
            </w:pPr>
            <w:r w:rsidRPr="009F7956">
              <w:rPr>
                <w:rFonts w:cs="Arial"/>
                <w:sz w:val="22"/>
              </w:rPr>
              <w:t>Mandatory/treatment if appropriate</w:t>
            </w:r>
          </w:p>
          <w:p w14:paraId="5E82EBD1" w14:textId="7DFB121B" w:rsidR="007E7290" w:rsidRPr="009F7956" w:rsidRDefault="003607DE" w:rsidP="00A060CB">
            <w:pPr>
              <w:rPr>
                <w:rFonts w:cs="Arial"/>
                <w:i/>
                <w:iCs/>
                <w:sz w:val="22"/>
              </w:rPr>
            </w:pPr>
            <w:r w:rsidRPr="009F7956">
              <w:rPr>
                <w:rFonts w:cs="Arial"/>
                <w:i/>
                <w:iCs/>
                <w:sz w:val="22"/>
                <w:lang w:val="vi"/>
              </w:rPr>
              <w:t>Bắt buộc/điều trị nếu phù hợp</w:t>
            </w:r>
          </w:p>
        </w:tc>
      </w:tr>
      <w:tr w:rsidR="007D55F7" w:rsidRPr="009F7956" w14:paraId="502F932F" w14:textId="77777777" w:rsidTr="0002579B">
        <w:tc>
          <w:tcPr>
            <w:tcW w:w="2700" w:type="dxa"/>
          </w:tcPr>
          <w:p w14:paraId="13D8E24C" w14:textId="77777777" w:rsidR="003607DE" w:rsidRPr="009F7956" w:rsidRDefault="007E7290" w:rsidP="00F14393">
            <w:pPr>
              <w:spacing w:before="20"/>
              <w:rPr>
                <w:rFonts w:cs="Arial"/>
                <w:sz w:val="22"/>
              </w:rPr>
            </w:pPr>
            <w:r w:rsidRPr="009F7956">
              <w:rPr>
                <w:rFonts w:cs="Arial"/>
                <w:sz w:val="22"/>
              </w:rPr>
              <w:t>II Device</w:t>
            </w:r>
          </w:p>
          <w:p w14:paraId="3AB1B976" w14:textId="16FF5F0E" w:rsidR="007E7290" w:rsidRPr="009F7956" w:rsidRDefault="003607DE" w:rsidP="00A060CB">
            <w:pPr>
              <w:spacing w:after="20"/>
              <w:rPr>
                <w:rFonts w:cs="Arial"/>
                <w:i/>
                <w:iCs/>
                <w:sz w:val="22"/>
              </w:rPr>
            </w:pPr>
            <w:r w:rsidRPr="009F7956">
              <w:rPr>
                <w:rFonts w:cs="Arial"/>
                <w:i/>
                <w:iCs/>
                <w:sz w:val="22"/>
                <w:lang w:val="vi"/>
              </w:rPr>
              <w:t>Thiết Bị II</w:t>
            </w:r>
          </w:p>
        </w:tc>
        <w:tc>
          <w:tcPr>
            <w:tcW w:w="6660" w:type="dxa"/>
            <w:gridSpan w:val="3"/>
          </w:tcPr>
          <w:p w14:paraId="47CED32B" w14:textId="77777777" w:rsidR="003607DE" w:rsidRPr="009F7956" w:rsidRDefault="007E7290" w:rsidP="00F14393">
            <w:pPr>
              <w:spacing w:before="20"/>
              <w:rPr>
                <w:rFonts w:cs="Arial"/>
                <w:sz w:val="22"/>
              </w:rPr>
            </w:pPr>
            <w:r w:rsidRPr="009F7956">
              <w:rPr>
                <w:rFonts w:cs="Arial"/>
                <w:sz w:val="22"/>
              </w:rPr>
              <w:t>DOL imposed in all cases.</w:t>
            </w:r>
          </w:p>
          <w:p w14:paraId="4F24C1E7" w14:textId="302D8409" w:rsidR="007E7290" w:rsidRPr="009F7956" w:rsidRDefault="003607DE" w:rsidP="00A060CB">
            <w:pPr>
              <w:rPr>
                <w:rFonts w:cs="Arial"/>
                <w:i/>
                <w:iCs/>
                <w:sz w:val="22"/>
              </w:rPr>
            </w:pPr>
            <w:r w:rsidRPr="009F7956">
              <w:rPr>
                <w:rFonts w:cs="Arial"/>
                <w:i/>
                <w:iCs/>
                <w:sz w:val="22"/>
                <w:lang w:val="vi"/>
              </w:rPr>
              <w:t>Sở Cấp Phép (DOL) đã áp đặt trong tất cả vụ án.</w:t>
            </w:r>
          </w:p>
        </w:tc>
      </w:tr>
      <w:tr w:rsidR="0002579B" w:rsidRPr="009F7956" w14:paraId="781FA792" w14:textId="77777777" w:rsidTr="00707198">
        <w:tc>
          <w:tcPr>
            <w:tcW w:w="2700" w:type="dxa"/>
          </w:tcPr>
          <w:p w14:paraId="5006DEAD" w14:textId="77777777" w:rsidR="003607DE" w:rsidRPr="009F7956" w:rsidRDefault="007E7290" w:rsidP="00F14393">
            <w:pPr>
              <w:spacing w:before="20"/>
              <w:jc w:val="center"/>
              <w:rPr>
                <w:rFonts w:cs="Arial"/>
                <w:b/>
                <w:sz w:val="22"/>
              </w:rPr>
            </w:pPr>
            <w:r w:rsidRPr="009F7956">
              <w:rPr>
                <w:rFonts w:cs="Arial"/>
                <w:b/>
                <w:bCs/>
                <w:sz w:val="22"/>
              </w:rPr>
              <w:t>BAC Result ≥ .15 or Test Refusal</w:t>
            </w:r>
          </w:p>
          <w:p w14:paraId="4C2E4ADD" w14:textId="50B1F51F" w:rsidR="007E7290" w:rsidRPr="009F7956" w:rsidRDefault="003607DE" w:rsidP="00A060CB">
            <w:pPr>
              <w:spacing w:after="20"/>
              <w:jc w:val="center"/>
              <w:rPr>
                <w:rFonts w:cs="Arial"/>
                <w:b/>
                <w:i/>
                <w:iCs/>
                <w:sz w:val="22"/>
              </w:rPr>
            </w:pPr>
            <w:r w:rsidRPr="009F7956">
              <w:rPr>
                <w:rFonts w:cs="Arial"/>
                <w:b/>
                <w:bCs/>
                <w:i/>
                <w:iCs/>
                <w:sz w:val="22"/>
                <w:lang w:val="vi"/>
              </w:rPr>
              <w:t>Kết Quả BAC (Nồng Độ Cồn Trong Máu) ≥ 0.15 hoặc Từ Chối Kiểm Tra</w:t>
            </w:r>
          </w:p>
        </w:tc>
        <w:tc>
          <w:tcPr>
            <w:tcW w:w="2160" w:type="dxa"/>
          </w:tcPr>
          <w:p w14:paraId="61CE7065" w14:textId="77777777" w:rsidR="003607DE" w:rsidRPr="009F7956" w:rsidRDefault="007E7290" w:rsidP="00F14393">
            <w:pPr>
              <w:spacing w:before="20"/>
              <w:jc w:val="center"/>
              <w:rPr>
                <w:rFonts w:cs="Arial"/>
                <w:b/>
                <w:sz w:val="22"/>
              </w:rPr>
            </w:pPr>
            <w:r w:rsidRPr="009F7956">
              <w:rPr>
                <w:rFonts w:cs="Arial"/>
                <w:b/>
                <w:bCs/>
                <w:i/>
                <w:iCs/>
                <w:sz w:val="22"/>
              </w:rPr>
              <w:t>No Prior Offense</w:t>
            </w:r>
            <w:r w:rsidRPr="009F7956">
              <w:rPr>
                <w:rFonts w:cs="Arial"/>
                <w:b/>
                <w:bCs/>
                <w:sz w:val="22"/>
                <w:vertAlign w:val="superscript"/>
              </w:rPr>
              <w:t>1</w:t>
            </w:r>
          </w:p>
          <w:p w14:paraId="26FAE37E" w14:textId="4FBD8529" w:rsidR="007E7290" w:rsidRPr="009F7956" w:rsidRDefault="003607DE" w:rsidP="00A060CB">
            <w:pPr>
              <w:spacing w:after="20"/>
              <w:jc w:val="center"/>
              <w:rPr>
                <w:rFonts w:cs="Arial"/>
                <w:b/>
                <w:i/>
                <w:iCs/>
                <w:sz w:val="22"/>
              </w:rPr>
            </w:pPr>
            <w:r w:rsidRPr="009F7956">
              <w:rPr>
                <w:rFonts w:cs="Arial"/>
                <w:b/>
                <w:bCs/>
                <w:i/>
                <w:iCs/>
                <w:sz w:val="22"/>
                <w:lang w:val="vi"/>
              </w:rPr>
              <w:t>Không Có Tội Danh Trước Đó</w:t>
            </w:r>
            <w:r w:rsidRPr="009F7956">
              <w:rPr>
                <w:rFonts w:cs="Arial"/>
                <w:b/>
                <w:bCs/>
                <w:i/>
                <w:iCs/>
                <w:sz w:val="22"/>
                <w:vertAlign w:val="superscript"/>
                <w:lang w:val="vi"/>
              </w:rPr>
              <w:t>1</w:t>
            </w:r>
            <w:r w:rsidRPr="009F7956">
              <w:rPr>
                <w:rFonts w:cs="Arial"/>
                <w:b/>
                <w:bCs/>
                <w:i/>
                <w:iCs/>
                <w:sz w:val="22"/>
                <w:lang w:val="vi"/>
              </w:rPr>
              <w:t xml:space="preserve"> </w:t>
            </w:r>
          </w:p>
        </w:tc>
        <w:tc>
          <w:tcPr>
            <w:tcW w:w="2250" w:type="dxa"/>
          </w:tcPr>
          <w:p w14:paraId="079B7428" w14:textId="77777777" w:rsidR="003607DE" w:rsidRPr="009F7956" w:rsidRDefault="007E7290" w:rsidP="00F14393">
            <w:pPr>
              <w:spacing w:before="20"/>
              <w:jc w:val="center"/>
              <w:rPr>
                <w:rFonts w:cs="Arial"/>
                <w:b/>
                <w:sz w:val="22"/>
              </w:rPr>
            </w:pPr>
            <w:r w:rsidRPr="009F7956">
              <w:rPr>
                <w:rFonts w:cs="Arial"/>
                <w:b/>
                <w:bCs/>
                <w:i/>
                <w:iCs/>
                <w:sz w:val="22"/>
              </w:rPr>
              <w:t>One Prior Offense</w:t>
            </w:r>
            <w:r w:rsidRPr="009F7956">
              <w:rPr>
                <w:rFonts w:cs="Arial"/>
                <w:b/>
                <w:bCs/>
                <w:sz w:val="22"/>
                <w:vertAlign w:val="superscript"/>
              </w:rPr>
              <w:t>1</w:t>
            </w:r>
          </w:p>
          <w:p w14:paraId="01F61F23" w14:textId="0D33B8F1" w:rsidR="007E7290" w:rsidRPr="009F7956" w:rsidRDefault="003607DE" w:rsidP="00A060CB">
            <w:pPr>
              <w:spacing w:after="20"/>
              <w:jc w:val="center"/>
              <w:rPr>
                <w:rFonts w:cs="Arial"/>
                <w:b/>
                <w:i/>
                <w:iCs/>
                <w:sz w:val="22"/>
              </w:rPr>
            </w:pPr>
            <w:r w:rsidRPr="009F7956">
              <w:rPr>
                <w:rFonts w:cs="Arial"/>
                <w:b/>
                <w:bCs/>
                <w:i/>
                <w:iCs/>
                <w:sz w:val="22"/>
                <w:lang w:val="vi"/>
              </w:rPr>
              <w:t>Một Tội Danh Trước Đó</w:t>
            </w:r>
            <w:r w:rsidRPr="009F7956">
              <w:rPr>
                <w:rFonts w:cs="Arial"/>
                <w:b/>
                <w:bCs/>
                <w:i/>
                <w:iCs/>
                <w:sz w:val="22"/>
                <w:vertAlign w:val="superscript"/>
                <w:lang w:val="vi"/>
              </w:rPr>
              <w:t>1</w:t>
            </w:r>
            <w:r w:rsidRPr="009F7956">
              <w:rPr>
                <w:rFonts w:cs="Arial"/>
                <w:b/>
                <w:bCs/>
                <w:i/>
                <w:iCs/>
                <w:sz w:val="22"/>
                <w:lang w:val="vi"/>
              </w:rPr>
              <w:t xml:space="preserve"> </w:t>
            </w:r>
          </w:p>
        </w:tc>
        <w:tc>
          <w:tcPr>
            <w:tcW w:w="2250" w:type="dxa"/>
          </w:tcPr>
          <w:p w14:paraId="1484C6DB" w14:textId="77777777" w:rsidR="003607DE" w:rsidRPr="009F7956" w:rsidRDefault="007E7290" w:rsidP="00F14393">
            <w:pPr>
              <w:spacing w:before="20"/>
              <w:jc w:val="center"/>
              <w:rPr>
                <w:rFonts w:cs="Arial"/>
                <w:b/>
                <w:sz w:val="22"/>
              </w:rPr>
            </w:pPr>
            <w:r w:rsidRPr="009F7956">
              <w:rPr>
                <w:rFonts w:cs="Arial"/>
                <w:b/>
                <w:bCs/>
                <w:i/>
                <w:iCs/>
                <w:sz w:val="22"/>
              </w:rPr>
              <w:t>Two Prior Offenses</w:t>
            </w:r>
            <w:r w:rsidRPr="009F7956">
              <w:rPr>
                <w:rFonts w:cs="Arial"/>
                <w:b/>
                <w:bCs/>
                <w:sz w:val="22"/>
                <w:vertAlign w:val="superscript"/>
              </w:rPr>
              <w:t>1</w:t>
            </w:r>
          </w:p>
          <w:p w14:paraId="5A152455" w14:textId="7FBBD5AB" w:rsidR="007E7290" w:rsidRPr="009F7956" w:rsidRDefault="003607DE" w:rsidP="00A060CB">
            <w:pPr>
              <w:spacing w:after="20"/>
              <w:jc w:val="center"/>
              <w:rPr>
                <w:rFonts w:cs="Arial"/>
                <w:b/>
                <w:i/>
                <w:iCs/>
                <w:sz w:val="22"/>
              </w:rPr>
            </w:pPr>
            <w:r w:rsidRPr="009F7956">
              <w:rPr>
                <w:rFonts w:cs="Arial"/>
                <w:b/>
                <w:bCs/>
                <w:i/>
                <w:iCs/>
                <w:sz w:val="22"/>
                <w:lang w:val="vi"/>
              </w:rPr>
              <w:t>Hai Tội Danh Trước Đó</w:t>
            </w:r>
            <w:r w:rsidRPr="009F7956">
              <w:rPr>
                <w:rFonts w:cs="Arial"/>
                <w:b/>
                <w:bCs/>
                <w:i/>
                <w:iCs/>
                <w:sz w:val="22"/>
                <w:vertAlign w:val="superscript"/>
                <w:lang w:val="vi"/>
              </w:rPr>
              <w:t>1</w:t>
            </w:r>
            <w:r w:rsidRPr="009F7956">
              <w:rPr>
                <w:rFonts w:cs="Arial"/>
                <w:b/>
                <w:bCs/>
                <w:i/>
                <w:iCs/>
                <w:sz w:val="22"/>
                <w:lang w:val="vi"/>
              </w:rPr>
              <w:t xml:space="preserve"> </w:t>
            </w:r>
          </w:p>
        </w:tc>
      </w:tr>
      <w:tr w:rsidR="0002579B" w:rsidRPr="009F7956" w14:paraId="18CD079A" w14:textId="77777777" w:rsidTr="00707198">
        <w:tc>
          <w:tcPr>
            <w:tcW w:w="2700" w:type="dxa"/>
          </w:tcPr>
          <w:p w14:paraId="4DDBD269" w14:textId="77777777" w:rsidR="003607DE" w:rsidRPr="009F7956" w:rsidRDefault="007E7290" w:rsidP="00F14393">
            <w:pPr>
              <w:spacing w:before="20"/>
              <w:rPr>
                <w:rFonts w:cs="Arial"/>
                <w:b/>
                <w:sz w:val="22"/>
              </w:rPr>
            </w:pPr>
            <w:r w:rsidRPr="009F7956">
              <w:rPr>
                <w:rFonts w:cs="Arial"/>
                <w:sz w:val="22"/>
              </w:rPr>
              <w:t>Mandatory Minimum/ Maximum Jail Time</w:t>
            </w:r>
            <w:r w:rsidRPr="009F7956">
              <w:rPr>
                <w:rFonts w:cs="Arial"/>
                <w:b/>
                <w:bCs/>
                <w:sz w:val="22"/>
                <w:vertAlign w:val="superscript"/>
              </w:rPr>
              <w:t>2</w:t>
            </w:r>
          </w:p>
          <w:p w14:paraId="716C82F3" w14:textId="6A97C1D4" w:rsidR="007E7290" w:rsidRPr="009F7956" w:rsidRDefault="003607DE" w:rsidP="00A060CB">
            <w:pPr>
              <w:spacing w:after="20"/>
              <w:rPr>
                <w:rFonts w:cs="Arial"/>
                <w:i/>
                <w:iCs/>
                <w:sz w:val="22"/>
              </w:rPr>
            </w:pPr>
            <w:r w:rsidRPr="009F7956">
              <w:rPr>
                <w:rFonts w:cs="Arial"/>
                <w:i/>
                <w:iCs/>
                <w:sz w:val="22"/>
                <w:lang w:val="vi"/>
              </w:rPr>
              <w:t>Thời Gian Tù Tối Thiểu/Tối Đa Bắt Buộc</w:t>
            </w:r>
            <w:r w:rsidRPr="009F7956">
              <w:rPr>
                <w:rFonts w:cs="Arial"/>
                <w:b/>
                <w:bCs/>
                <w:i/>
                <w:iCs/>
                <w:sz w:val="22"/>
                <w:vertAlign w:val="superscript"/>
                <w:lang w:val="vi"/>
              </w:rPr>
              <w:t>2</w:t>
            </w:r>
          </w:p>
        </w:tc>
        <w:tc>
          <w:tcPr>
            <w:tcW w:w="2160" w:type="dxa"/>
          </w:tcPr>
          <w:p w14:paraId="3FB8727F" w14:textId="77777777" w:rsidR="003607DE" w:rsidRPr="009F7956" w:rsidRDefault="007E7290" w:rsidP="00F14393">
            <w:pPr>
              <w:spacing w:before="20"/>
              <w:rPr>
                <w:rFonts w:cs="Arial"/>
                <w:sz w:val="22"/>
              </w:rPr>
            </w:pPr>
            <w:r w:rsidRPr="009F7956">
              <w:rPr>
                <w:rFonts w:cs="Arial"/>
                <w:sz w:val="22"/>
              </w:rPr>
              <w:t>48 Consecutive Hours/364 Days</w:t>
            </w:r>
          </w:p>
          <w:p w14:paraId="6AE8884E" w14:textId="1AC12219" w:rsidR="007E7290" w:rsidRPr="009F7956" w:rsidRDefault="003607DE" w:rsidP="00A060CB">
            <w:pPr>
              <w:spacing w:after="20"/>
              <w:rPr>
                <w:rFonts w:cs="Arial"/>
                <w:i/>
                <w:iCs/>
                <w:sz w:val="22"/>
              </w:rPr>
            </w:pPr>
            <w:r w:rsidRPr="009F7956">
              <w:rPr>
                <w:rFonts w:cs="Arial"/>
                <w:i/>
                <w:iCs/>
                <w:sz w:val="22"/>
                <w:lang w:val="vi"/>
              </w:rPr>
              <w:t>48 Giờ Liên Tục/364 Ngày</w:t>
            </w:r>
          </w:p>
        </w:tc>
        <w:tc>
          <w:tcPr>
            <w:tcW w:w="2250" w:type="dxa"/>
          </w:tcPr>
          <w:p w14:paraId="208FC56F" w14:textId="77777777" w:rsidR="003607DE" w:rsidRPr="009F7956" w:rsidRDefault="007E7290" w:rsidP="00F14393">
            <w:pPr>
              <w:spacing w:before="20"/>
              <w:rPr>
                <w:rFonts w:cs="Arial"/>
                <w:sz w:val="22"/>
              </w:rPr>
            </w:pPr>
            <w:r w:rsidRPr="009F7956">
              <w:rPr>
                <w:rFonts w:cs="Arial"/>
                <w:sz w:val="22"/>
              </w:rPr>
              <w:t>45/364 Days</w:t>
            </w:r>
          </w:p>
          <w:p w14:paraId="75C2050E" w14:textId="42AF55A1" w:rsidR="007E7290" w:rsidRPr="009F7956" w:rsidRDefault="003607DE" w:rsidP="00A060CB">
            <w:pPr>
              <w:spacing w:after="20"/>
              <w:rPr>
                <w:rFonts w:cs="Arial"/>
                <w:i/>
                <w:iCs/>
                <w:sz w:val="22"/>
              </w:rPr>
            </w:pPr>
            <w:r w:rsidRPr="009F7956">
              <w:rPr>
                <w:rFonts w:cs="Arial"/>
                <w:i/>
                <w:iCs/>
                <w:sz w:val="22"/>
                <w:lang w:val="vi"/>
              </w:rPr>
              <w:t>45/364 Ngày</w:t>
            </w:r>
          </w:p>
        </w:tc>
        <w:tc>
          <w:tcPr>
            <w:tcW w:w="2250" w:type="dxa"/>
          </w:tcPr>
          <w:p w14:paraId="6772E706" w14:textId="77777777" w:rsidR="003607DE" w:rsidRPr="009F7956" w:rsidRDefault="007E7290" w:rsidP="00F14393">
            <w:pPr>
              <w:spacing w:before="20"/>
              <w:rPr>
                <w:rFonts w:cs="Arial"/>
                <w:sz w:val="22"/>
              </w:rPr>
            </w:pPr>
            <w:r w:rsidRPr="009F7956">
              <w:rPr>
                <w:rFonts w:cs="Arial"/>
                <w:sz w:val="22"/>
              </w:rPr>
              <w:t>120/364 Days</w:t>
            </w:r>
          </w:p>
          <w:p w14:paraId="2F48D981" w14:textId="1069EB05" w:rsidR="007E7290" w:rsidRPr="009F7956" w:rsidRDefault="003607DE" w:rsidP="00A060CB">
            <w:pPr>
              <w:spacing w:after="20"/>
              <w:rPr>
                <w:rFonts w:cs="Arial"/>
                <w:i/>
                <w:iCs/>
                <w:sz w:val="22"/>
              </w:rPr>
            </w:pPr>
            <w:r w:rsidRPr="009F7956">
              <w:rPr>
                <w:rFonts w:cs="Arial"/>
                <w:i/>
                <w:iCs/>
                <w:sz w:val="22"/>
                <w:lang w:val="vi"/>
              </w:rPr>
              <w:t xml:space="preserve">120/364 Ngày </w:t>
            </w:r>
          </w:p>
        </w:tc>
      </w:tr>
      <w:tr w:rsidR="0002579B" w:rsidRPr="009F7956" w14:paraId="4EFE29C8" w14:textId="77777777" w:rsidTr="00707198">
        <w:tc>
          <w:tcPr>
            <w:tcW w:w="2700" w:type="dxa"/>
          </w:tcPr>
          <w:p w14:paraId="7537D70E" w14:textId="77777777" w:rsidR="003607DE" w:rsidRPr="009F7956" w:rsidRDefault="00135856" w:rsidP="00F14393">
            <w:pPr>
              <w:spacing w:before="20"/>
              <w:rPr>
                <w:rFonts w:cs="Arial"/>
                <w:sz w:val="22"/>
              </w:rPr>
            </w:pPr>
            <w:r w:rsidRPr="009F7956">
              <w:rPr>
                <w:rFonts w:cs="Arial"/>
                <w:sz w:val="22"/>
              </w:rPr>
              <w:t>Each Passenger Under Age 16, Mandatory Jail</w:t>
            </w:r>
          </w:p>
          <w:p w14:paraId="0CA95B57" w14:textId="0042EACC" w:rsidR="007E7290" w:rsidRPr="009F7956" w:rsidRDefault="003607DE" w:rsidP="00A060CB">
            <w:pPr>
              <w:spacing w:after="20"/>
              <w:rPr>
                <w:rFonts w:cs="Arial"/>
                <w:i/>
                <w:iCs/>
                <w:sz w:val="22"/>
              </w:rPr>
            </w:pPr>
            <w:r w:rsidRPr="009F7956">
              <w:rPr>
                <w:rFonts w:cs="Arial"/>
                <w:i/>
                <w:iCs/>
                <w:sz w:val="22"/>
                <w:lang w:val="vi"/>
              </w:rPr>
              <w:t>Mỗi Hành Khách Dưới 16 Tuổi, Án Tù Bắt Buộc</w:t>
            </w:r>
          </w:p>
        </w:tc>
        <w:tc>
          <w:tcPr>
            <w:tcW w:w="2160" w:type="dxa"/>
          </w:tcPr>
          <w:p w14:paraId="58652F13" w14:textId="5B035F94" w:rsidR="003607DE" w:rsidRPr="009F7956" w:rsidRDefault="007E7290" w:rsidP="00F14393">
            <w:pPr>
              <w:spacing w:before="20"/>
              <w:rPr>
                <w:rFonts w:cs="Arial"/>
                <w:sz w:val="22"/>
              </w:rPr>
            </w:pPr>
            <w:r w:rsidRPr="009F7956">
              <w:rPr>
                <w:rFonts w:cs="Arial"/>
                <w:sz w:val="22"/>
              </w:rPr>
              <w:t>Additional 24 Hours Consecutive</w:t>
            </w:r>
          </w:p>
          <w:p w14:paraId="5821DB84" w14:textId="0ABE3E79" w:rsidR="00135856" w:rsidRPr="009F7956" w:rsidRDefault="003607DE" w:rsidP="00A060CB">
            <w:pPr>
              <w:spacing w:after="20"/>
              <w:rPr>
                <w:rFonts w:cs="Arial"/>
                <w:i/>
                <w:iCs/>
                <w:sz w:val="22"/>
              </w:rPr>
            </w:pPr>
            <w:r w:rsidRPr="009F7956">
              <w:rPr>
                <w:rFonts w:cs="Arial"/>
                <w:i/>
                <w:iCs/>
                <w:sz w:val="22"/>
                <w:lang w:val="vi"/>
              </w:rPr>
              <w:t>Thêm 24 Giờ Liên Tục</w:t>
            </w:r>
          </w:p>
        </w:tc>
        <w:tc>
          <w:tcPr>
            <w:tcW w:w="2250" w:type="dxa"/>
          </w:tcPr>
          <w:p w14:paraId="02A75F93" w14:textId="0902429F" w:rsidR="003607DE" w:rsidRPr="009F7956" w:rsidRDefault="007E7290" w:rsidP="00F14393">
            <w:pPr>
              <w:spacing w:before="20"/>
              <w:rPr>
                <w:rFonts w:cs="Arial"/>
                <w:sz w:val="22"/>
              </w:rPr>
            </w:pPr>
            <w:r w:rsidRPr="009F7956">
              <w:rPr>
                <w:rFonts w:cs="Arial"/>
                <w:sz w:val="22"/>
              </w:rPr>
              <w:t>Additional 5 Days Consecutive</w:t>
            </w:r>
          </w:p>
          <w:p w14:paraId="25EF38A9" w14:textId="5EE12B96" w:rsidR="00135856" w:rsidRPr="009F7956" w:rsidRDefault="003607DE" w:rsidP="00A060CB">
            <w:pPr>
              <w:spacing w:after="20"/>
              <w:rPr>
                <w:rFonts w:cs="Arial"/>
                <w:i/>
                <w:iCs/>
                <w:sz w:val="22"/>
              </w:rPr>
            </w:pPr>
            <w:r w:rsidRPr="009F7956">
              <w:rPr>
                <w:rFonts w:cs="Arial"/>
                <w:i/>
                <w:iCs/>
                <w:sz w:val="22"/>
                <w:lang w:val="vi"/>
              </w:rPr>
              <w:t>Thêm 5 Ngày Liên Tục</w:t>
            </w:r>
          </w:p>
        </w:tc>
        <w:tc>
          <w:tcPr>
            <w:tcW w:w="2250" w:type="dxa"/>
          </w:tcPr>
          <w:p w14:paraId="28F79BD3" w14:textId="3979DFB4" w:rsidR="003607DE" w:rsidRPr="009F7956" w:rsidRDefault="007E7290" w:rsidP="00F14393">
            <w:pPr>
              <w:spacing w:before="20"/>
              <w:rPr>
                <w:rFonts w:cs="Arial"/>
                <w:sz w:val="22"/>
              </w:rPr>
            </w:pPr>
            <w:r w:rsidRPr="009F7956">
              <w:rPr>
                <w:rFonts w:cs="Arial"/>
                <w:sz w:val="22"/>
              </w:rPr>
              <w:t>Additional 10 Days Consecutive</w:t>
            </w:r>
          </w:p>
          <w:p w14:paraId="655D7FD6" w14:textId="0444E485" w:rsidR="00135856" w:rsidRPr="009F7956" w:rsidRDefault="003607DE" w:rsidP="00A060CB">
            <w:pPr>
              <w:spacing w:after="20"/>
              <w:rPr>
                <w:rFonts w:cs="Arial"/>
                <w:i/>
                <w:iCs/>
                <w:sz w:val="22"/>
              </w:rPr>
            </w:pPr>
            <w:r w:rsidRPr="009F7956">
              <w:rPr>
                <w:rFonts w:cs="Arial"/>
                <w:i/>
                <w:iCs/>
                <w:sz w:val="22"/>
                <w:lang w:val="vi"/>
              </w:rPr>
              <w:t>Thêm 10 Ngày Liên Tục</w:t>
            </w:r>
          </w:p>
        </w:tc>
      </w:tr>
      <w:tr w:rsidR="0002579B" w:rsidRPr="009F7956" w14:paraId="2450FCDE" w14:textId="77777777" w:rsidTr="00707198">
        <w:tc>
          <w:tcPr>
            <w:tcW w:w="2700" w:type="dxa"/>
          </w:tcPr>
          <w:p w14:paraId="5E628BB8" w14:textId="77777777" w:rsidR="003607DE" w:rsidRPr="009F7956" w:rsidRDefault="007E7290" w:rsidP="00F14393">
            <w:pPr>
              <w:spacing w:before="20"/>
              <w:rPr>
                <w:rFonts w:cs="Arial"/>
                <w:b/>
                <w:sz w:val="22"/>
              </w:rPr>
            </w:pPr>
            <w:r w:rsidRPr="009F7956">
              <w:rPr>
                <w:rFonts w:cs="Arial"/>
                <w:sz w:val="22"/>
              </w:rPr>
              <w:t>EHM or Jail Alternative</w:t>
            </w:r>
            <w:r w:rsidRPr="009F7956">
              <w:rPr>
                <w:rFonts w:cs="Arial"/>
                <w:b/>
                <w:bCs/>
                <w:sz w:val="22"/>
                <w:vertAlign w:val="superscript"/>
              </w:rPr>
              <w:t>2</w:t>
            </w:r>
          </w:p>
          <w:p w14:paraId="0795ACDC" w14:textId="14703BE6" w:rsidR="007E7290" w:rsidRPr="009F7956" w:rsidRDefault="003607DE" w:rsidP="00A060CB">
            <w:pPr>
              <w:spacing w:after="20"/>
              <w:rPr>
                <w:rFonts w:cs="Arial"/>
                <w:i/>
                <w:iCs/>
                <w:sz w:val="22"/>
              </w:rPr>
            </w:pPr>
            <w:r w:rsidRPr="009F7956">
              <w:rPr>
                <w:rFonts w:cs="Arial"/>
                <w:i/>
                <w:iCs/>
                <w:sz w:val="22"/>
                <w:lang w:val="vi"/>
              </w:rPr>
              <w:t>EHM hoặc Án Tù Thay Thế</w:t>
            </w:r>
            <w:r w:rsidRPr="009F7956">
              <w:rPr>
                <w:rFonts w:cs="Arial"/>
                <w:b/>
                <w:bCs/>
                <w:i/>
                <w:iCs/>
                <w:sz w:val="22"/>
                <w:vertAlign w:val="superscript"/>
                <w:lang w:val="vi"/>
              </w:rPr>
              <w:t>2</w:t>
            </w:r>
          </w:p>
        </w:tc>
        <w:tc>
          <w:tcPr>
            <w:tcW w:w="2160" w:type="dxa"/>
          </w:tcPr>
          <w:p w14:paraId="217D55D8" w14:textId="77777777" w:rsidR="003607DE" w:rsidRPr="009F7956" w:rsidRDefault="007E7290" w:rsidP="00F14393">
            <w:pPr>
              <w:spacing w:before="20"/>
              <w:rPr>
                <w:rFonts w:cs="Arial"/>
                <w:sz w:val="22"/>
              </w:rPr>
            </w:pPr>
            <w:r w:rsidRPr="009F7956">
              <w:rPr>
                <w:rFonts w:cs="Arial"/>
                <w:sz w:val="22"/>
              </w:rPr>
              <w:t>30 Days in Lieu of Jail</w:t>
            </w:r>
          </w:p>
          <w:p w14:paraId="1415272D" w14:textId="33810EB9" w:rsidR="007E7290" w:rsidRPr="009F7956" w:rsidRDefault="003607DE" w:rsidP="00A060CB">
            <w:pPr>
              <w:spacing w:after="20"/>
              <w:rPr>
                <w:rFonts w:cs="Arial"/>
                <w:i/>
                <w:iCs/>
                <w:sz w:val="22"/>
              </w:rPr>
            </w:pPr>
            <w:r w:rsidRPr="009F7956">
              <w:rPr>
                <w:rFonts w:cs="Arial"/>
                <w:i/>
                <w:iCs/>
                <w:sz w:val="22"/>
                <w:lang w:val="vi"/>
              </w:rPr>
              <w:t>30 Ngày Thay Thế Cho Án Tù</w:t>
            </w:r>
          </w:p>
        </w:tc>
        <w:tc>
          <w:tcPr>
            <w:tcW w:w="2250" w:type="dxa"/>
          </w:tcPr>
          <w:p w14:paraId="27FCFD94" w14:textId="77777777" w:rsidR="003607DE" w:rsidRPr="009F7956" w:rsidRDefault="007E7290" w:rsidP="00F14393">
            <w:pPr>
              <w:spacing w:before="20"/>
              <w:rPr>
                <w:rFonts w:cs="Arial"/>
                <w:sz w:val="22"/>
              </w:rPr>
            </w:pPr>
            <w:r w:rsidRPr="009F7956">
              <w:rPr>
                <w:rFonts w:cs="Arial"/>
                <w:sz w:val="22"/>
              </w:rPr>
              <w:t>90 Days Mandatory</w:t>
            </w:r>
          </w:p>
          <w:p w14:paraId="0A8CA61E" w14:textId="2F1E7189" w:rsidR="007E7290" w:rsidRPr="009F7956" w:rsidRDefault="003607DE" w:rsidP="00A060CB">
            <w:pPr>
              <w:spacing w:after="20"/>
              <w:rPr>
                <w:rFonts w:cs="Arial"/>
                <w:i/>
                <w:iCs/>
                <w:sz w:val="22"/>
                <w:vertAlign w:val="superscript"/>
              </w:rPr>
            </w:pPr>
            <w:r w:rsidRPr="009F7956">
              <w:rPr>
                <w:rFonts w:cs="Arial"/>
                <w:i/>
                <w:iCs/>
                <w:sz w:val="22"/>
                <w:lang w:val="vi"/>
              </w:rPr>
              <w:t>90 Ngày Bắt Buộc</w:t>
            </w:r>
          </w:p>
        </w:tc>
        <w:tc>
          <w:tcPr>
            <w:tcW w:w="2250" w:type="dxa"/>
          </w:tcPr>
          <w:p w14:paraId="1E14D719" w14:textId="77777777" w:rsidR="003607DE" w:rsidRPr="009F7956" w:rsidRDefault="007E7290" w:rsidP="00F14393">
            <w:pPr>
              <w:spacing w:before="20"/>
              <w:rPr>
                <w:rFonts w:cs="Arial"/>
                <w:sz w:val="22"/>
              </w:rPr>
            </w:pPr>
            <w:r w:rsidRPr="009F7956">
              <w:rPr>
                <w:rFonts w:cs="Arial"/>
                <w:sz w:val="22"/>
              </w:rPr>
              <w:t>150 Days Mandatory/10 Days Jail Min.</w:t>
            </w:r>
          </w:p>
          <w:p w14:paraId="788BBFFB" w14:textId="13F8747B" w:rsidR="007E7290" w:rsidRPr="009F7956" w:rsidRDefault="003607DE" w:rsidP="00A060CB">
            <w:pPr>
              <w:spacing w:after="20"/>
              <w:rPr>
                <w:rFonts w:cs="Arial"/>
                <w:i/>
                <w:iCs/>
                <w:sz w:val="22"/>
              </w:rPr>
            </w:pPr>
            <w:r w:rsidRPr="009F7956">
              <w:rPr>
                <w:rFonts w:cs="Arial"/>
                <w:i/>
                <w:iCs/>
                <w:sz w:val="22"/>
                <w:lang w:val="vi"/>
              </w:rPr>
              <w:t>150 Ngày Bắt Buộc/8 Ngày Tù Tối Thiểu</w:t>
            </w:r>
          </w:p>
        </w:tc>
      </w:tr>
      <w:tr w:rsidR="0002579B" w:rsidRPr="009F7956" w14:paraId="1425BC0F" w14:textId="77777777" w:rsidTr="00707198">
        <w:tc>
          <w:tcPr>
            <w:tcW w:w="2700" w:type="dxa"/>
          </w:tcPr>
          <w:p w14:paraId="09E0A72F" w14:textId="77777777" w:rsidR="003607DE" w:rsidRPr="009F7956" w:rsidRDefault="007E7290" w:rsidP="00F14393">
            <w:pPr>
              <w:spacing w:before="20"/>
              <w:rPr>
                <w:rFonts w:cs="Arial"/>
                <w:sz w:val="22"/>
              </w:rPr>
            </w:pPr>
            <w:r w:rsidRPr="009F7956">
              <w:rPr>
                <w:rFonts w:cs="Arial"/>
                <w:sz w:val="22"/>
              </w:rPr>
              <w:t>Alternative to Mandatory Jail + EHM</w:t>
            </w:r>
          </w:p>
          <w:p w14:paraId="52018DB7" w14:textId="759232AB" w:rsidR="007E7290" w:rsidRPr="009F7956" w:rsidRDefault="003607DE" w:rsidP="00A060CB">
            <w:pPr>
              <w:spacing w:after="20"/>
              <w:rPr>
                <w:rFonts w:cs="Arial"/>
                <w:i/>
                <w:iCs/>
                <w:sz w:val="22"/>
              </w:rPr>
            </w:pPr>
            <w:r w:rsidRPr="009F7956">
              <w:rPr>
                <w:rFonts w:cs="Arial"/>
                <w:i/>
                <w:iCs/>
                <w:sz w:val="22"/>
                <w:lang w:val="vi"/>
              </w:rPr>
              <w:t>Án Tù Thay Thế sang Án Tù Bắt Buộc + EHM</w:t>
            </w:r>
          </w:p>
        </w:tc>
        <w:tc>
          <w:tcPr>
            <w:tcW w:w="2160" w:type="dxa"/>
          </w:tcPr>
          <w:p w14:paraId="1B51AEDC" w14:textId="77777777" w:rsidR="003607DE" w:rsidRPr="009F7956" w:rsidRDefault="007E7290" w:rsidP="00F14393">
            <w:pPr>
              <w:spacing w:before="20"/>
              <w:rPr>
                <w:rFonts w:cs="Arial"/>
                <w:sz w:val="22"/>
              </w:rPr>
            </w:pPr>
            <w:r w:rsidRPr="009F7956">
              <w:rPr>
                <w:rFonts w:cs="Arial"/>
                <w:sz w:val="22"/>
              </w:rPr>
              <w:t>N/A</w:t>
            </w:r>
          </w:p>
          <w:p w14:paraId="20A680BF" w14:textId="1632AB16" w:rsidR="007E7290" w:rsidRPr="009F7956" w:rsidRDefault="003607DE" w:rsidP="00A060CB">
            <w:pPr>
              <w:spacing w:after="20"/>
              <w:rPr>
                <w:rFonts w:cs="Arial"/>
                <w:i/>
                <w:iCs/>
                <w:sz w:val="22"/>
              </w:rPr>
            </w:pPr>
            <w:r w:rsidRPr="009F7956">
              <w:rPr>
                <w:rFonts w:cs="Arial"/>
                <w:i/>
                <w:iCs/>
                <w:sz w:val="22"/>
                <w:lang w:val="vi"/>
              </w:rPr>
              <w:t>N/A</w:t>
            </w:r>
          </w:p>
        </w:tc>
        <w:tc>
          <w:tcPr>
            <w:tcW w:w="2250" w:type="dxa"/>
          </w:tcPr>
          <w:p w14:paraId="58C5B2C1" w14:textId="77777777" w:rsidR="003607DE" w:rsidRPr="009F7956" w:rsidRDefault="007E7290" w:rsidP="00F14393">
            <w:pPr>
              <w:spacing w:before="20"/>
              <w:rPr>
                <w:rFonts w:cs="Arial"/>
                <w:sz w:val="22"/>
              </w:rPr>
            </w:pPr>
            <w:r w:rsidRPr="009F7956">
              <w:rPr>
                <w:rFonts w:cs="Arial"/>
                <w:sz w:val="22"/>
              </w:rPr>
              <w:t>6 Months EHM</w:t>
            </w:r>
            <w:r w:rsidRPr="009F7956">
              <w:rPr>
                <w:rFonts w:cs="Arial"/>
                <w:b/>
                <w:bCs/>
                <w:sz w:val="22"/>
                <w:vertAlign w:val="superscript"/>
              </w:rPr>
              <w:t>2</w:t>
            </w:r>
            <w:r w:rsidRPr="009F7956">
              <w:rPr>
                <w:rFonts w:cs="Arial"/>
                <w:sz w:val="22"/>
              </w:rPr>
              <w:t xml:space="preserve"> or 120 days of 24/7 sobriety program monitoring</w:t>
            </w:r>
          </w:p>
          <w:p w14:paraId="2EA5DC01" w14:textId="4A110F37" w:rsidR="007E7290" w:rsidRPr="009F7956" w:rsidRDefault="003607DE" w:rsidP="00A060CB">
            <w:pPr>
              <w:spacing w:after="20"/>
              <w:rPr>
                <w:rFonts w:cs="Arial"/>
                <w:i/>
                <w:iCs/>
                <w:sz w:val="22"/>
              </w:rPr>
            </w:pPr>
            <w:r w:rsidRPr="009F7956">
              <w:rPr>
                <w:rFonts w:cs="Arial"/>
                <w:i/>
                <w:iCs/>
                <w:sz w:val="22"/>
                <w:lang w:val="vi"/>
              </w:rPr>
              <w:lastRenderedPageBreak/>
              <w:t>6 Tháng EHM</w:t>
            </w:r>
            <w:r w:rsidRPr="009F7956">
              <w:rPr>
                <w:rFonts w:cs="Arial"/>
                <w:b/>
                <w:bCs/>
                <w:i/>
                <w:iCs/>
                <w:sz w:val="22"/>
                <w:vertAlign w:val="superscript"/>
                <w:lang w:val="vi"/>
              </w:rPr>
              <w:t xml:space="preserve">2 </w:t>
            </w:r>
            <w:r w:rsidRPr="009F7956">
              <w:rPr>
                <w:rFonts w:cs="Arial"/>
                <w:i/>
                <w:iCs/>
                <w:sz w:val="22"/>
                <w:lang w:val="vi"/>
              </w:rPr>
              <w:t>hoặc 120 ngày của quá trình giám sát chương trình cai rượu bia 24/7</w:t>
            </w:r>
          </w:p>
        </w:tc>
        <w:tc>
          <w:tcPr>
            <w:tcW w:w="2250" w:type="dxa"/>
          </w:tcPr>
          <w:p w14:paraId="5DBC5A10" w14:textId="77777777" w:rsidR="003607DE" w:rsidRPr="009F7956" w:rsidRDefault="009B14CD" w:rsidP="00F14393">
            <w:pPr>
              <w:spacing w:before="20"/>
              <w:rPr>
                <w:rFonts w:cs="Arial"/>
                <w:sz w:val="22"/>
              </w:rPr>
            </w:pPr>
            <w:r w:rsidRPr="009F7956">
              <w:rPr>
                <w:rFonts w:cs="Arial"/>
                <w:sz w:val="22"/>
              </w:rPr>
              <w:lastRenderedPageBreak/>
              <w:t>360 days EHM</w:t>
            </w:r>
            <w:r w:rsidRPr="009F7956">
              <w:rPr>
                <w:rFonts w:cs="Arial"/>
                <w:b/>
                <w:bCs/>
                <w:sz w:val="22"/>
                <w:vertAlign w:val="superscript"/>
              </w:rPr>
              <w:t>2</w:t>
            </w:r>
            <w:r w:rsidRPr="009F7956">
              <w:rPr>
                <w:rFonts w:cs="Arial"/>
                <w:sz w:val="22"/>
              </w:rPr>
              <w:t xml:space="preserve"> or 360 days of 24/7 sobriety program monitoring</w:t>
            </w:r>
          </w:p>
          <w:p w14:paraId="2BF5EA2E" w14:textId="4587303E" w:rsidR="007E7290" w:rsidRPr="009F7956" w:rsidRDefault="003607DE" w:rsidP="00A060CB">
            <w:pPr>
              <w:spacing w:after="20"/>
              <w:rPr>
                <w:rFonts w:cs="Arial"/>
                <w:i/>
                <w:iCs/>
                <w:sz w:val="22"/>
              </w:rPr>
            </w:pPr>
            <w:r w:rsidRPr="009F7956">
              <w:rPr>
                <w:rFonts w:cs="Arial"/>
                <w:i/>
                <w:iCs/>
                <w:sz w:val="22"/>
                <w:lang w:val="vi"/>
              </w:rPr>
              <w:lastRenderedPageBreak/>
              <w:t>360 Ngày EHM</w:t>
            </w:r>
            <w:r w:rsidRPr="009F7956">
              <w:rPr>
                <w:rFonts w:cs="Arial"/>
                <w:b/>
                <w:bCs/>
                <w:i/>
                <w:iCs/>
                <w:sz w:val="22"/>
                <w:vertAlign w:val="superscript"/>
                <w:lang w:val="vi"/>
              </w:rPr>
              <w:t xml:space="preserve">2 </w:t>
            </w:r>
            <w:r w:rsidRPr="009F7956">
              <w:rPr>
                <w:rFonts w:cs="Arial"/>
                <w:i/>
                <w:iCs/>
                <w:sz w:val="22"/>
                <w:lang w:val="vi"/>
              </w:rPr>
              <w:t>hoặc 360 ngày của quá trình giám sát chương trình cai rượu bia 24/7</w:t>
            </w:r>
          </w:p>
        </w:tc>
      </w:tr>
      <w:tr w:rsidR="0002579B" w:rsidRPr="009F7956" w14:paraId="72951527" w14:textId="77777777" w:rsidTr="00707198">
        <w:tc>
          <w:tcPr>
            <w:tcW w:w="2700" w:type="dxa"/>
          </w:tcPr>
          <w:p w14:paraId="3E5400A8" w14:textId="77777777" w:rsidR="003607DE" w:rsidRPr="009F7956" w:rsidRDefault="007E7290" w:rsidP="00F14393">
            <w:pPr>
              <w:spacing w:before="20"/>
              <w:rPr>
                <w:rFonts w:cs="Arial"/>
                <w:sz w:val="22"/>
              </w:rPr>
            </w:pPr>
            <w:r w:rsidRPr="009F7956">
              <w:rPr>
                <w:rFonts w:cs="Arial"/>
                <w:sz w:val="22"/>
              </w:rPr>
              <w:lastRenderedPageBreak/>
              <w:t>Mandatory Minimum/ Maximum Fine</w:t>
            </w:r>
            <w:r w:rsidRPr="009F7956">
              <w:rPr>
                <w:rFonts w:cs="Arial"/>
                <w:b/>
                <w:bCs/>
                <w:sz w:val="22"/>
                <w:vertAlign w:val="superscript"/>
              </w:rPr>
              <w:t>3</w:t>
            </w:r>
            <w:r w:rsidRPr="009F7956">
              <w:rPr>
                <w:rFonts w:cs="Arial"/>
                <w:sz w:val="22"/>
              </w:rPr>
              <w:t>***</w:t>
            </w:r>
          </w:p>
          <w:p w14:paraId="06AC3AA8" w14:textId="27843954" w:rsidR="007E7290" w:rsidRPr="009F7956" w:rsidRDefault="003607DE" w:rsidP="00A060CB">
            <w:pPr>
              <w:spacing w:after="20"/>
              <w:rPr>
                <w:rFonts w:cs="Arial"/>
                <w:i/>
                <w:iCs/>
                <w:sz w:val="22"/>
              </w:rPr>
            </w:pPr>
            <w:r w:rsidRPr="009F7956">
              <w:rPr>
                <w:rFonts w:cs="Arial"/>
                <w:i/>
                <w:iCs/>
                <w:sz w:val="22"/>
                <w:lang w:val="vi"/>
              </w:rPr>
              <w:t>Tiền Phạt Tối Thiểu/Tối Đa Bắt Buộc</w:t>
            </w:r>
            <w:r w:rsidRPr="009F7956">
              <w:rPr>
                <w:rFonts w:cs="Arial"/>
                <w:b/>
                <w:bCs/>
                <w:i/>
                <w:iCs/>
                <w:sz w:val="22"/>
                <w:vertAlign w:val="superscript"/>
                <w:lang w:val="vi"/>
              </w:rPr>
              <w:t>3</w:t>
            </w:r>
            <w:r w:rsidRPr="009F7956">
              <w:rPr>
                <w:rFonts w:cs="Arial"/>
                <w:b/>
                <w:bCs/>
                <w:i/>
                <w:iCs/>
                <w:sz w:val="22"/>
                <w:lang w:val="vi"/>
              </w:rPr>
              <w:t>***</w:t>
            </w:r>
          </w:p>
        </w:tc>
        <w:tc>
          <w:tcPr>
            <w:tcW w:w="2160" w:type="dxa"/>
          </w:tcPr>
          <w:p w14:paraId="41F275CB" w14:textId="77777777" w:rsidR="003607DE" w:rsidRPr="009F7956" w:rsidRDefault="007E7290" w:rsidP="00F14393">
            <w:pPr>
              <w:spacing w:before="20"/>
              <w:rPr>
                <w:rFonts w:cs="Arial"/>
                <w:sz w:val="22"/>
              </w:rPr>
            </w:pPr>
            <w:r w:rsidRPr="009F7956">
              <w:rPr>
                <w:rFonts w:cs="Arial"/>
                <w:sz w:val="22"/>
              </w:rPr>
              <w:t>$1,245.50/$5,000</w:t>
            </w:r>
          </w:p>
          <w:p w14:paraId="18530325" w14:textId="63D2208D" w:rsidR="007E7290" w:rsidRPr="009F7956" w:rsidRDefault="003607DE" w:rsidP="00A060CB">
            <w:pPr>
              <w:spacing w:after="20"/>
              <w:rPr>
                <w:rFonts w:cs="Arial"/>
                <w:i/>
                <w:iCs/>
                <w:sz w:val="22"/>
              </w:rPr>
            </w:pPr>
            <w:r w:rsidRPr="009F7956">
              <w:rPr>
                <w:rFonts w:cs="Arial"/>
                <w:i/>
                <w:iCs/>
                <w:sz w:val="22"/>
                <w:lang w:val="vi"/>
              </w:rPr>
              <w:t>$1,245.50/$5,000</w:t>
            </w:r>
          </w:p>
        </w:tc>
        <w:tc>
          <w:tcPr>
            <w:tcW w:w="2250" w:type="dxa"/>
          </w:tcPr>
          <w:p w14:paraId="5D46A759" w14:textId="77777777" w:rsidR="003607DE" w:rsidRPr="009F7956" w:rsidRDefault="007E7290" w:rsidP="00F14393">
            <w:pPr>
              <w:spacing w:before="20"/>
              <w:rPr>
                <w:rFonts w:cs="Arial"/>
                <w:sz w:val="22"/>
              </w:rPr>
            </w:pPr>
            <w:r w:rsidRPr="009F7956">
              <w:rPr>
                <w:rFonts w:cs="Arial"/>
                <w:sz w:val="22"/>
              </w:rPr>
              <w:t>$1,670.50/$5,000</w:t>
            </w:r>
          </w:p>
          <w:p w14:paraId="43AC5A30" w14:textId="53E541B6" w:rsidR="007E7290" w:rsidRPr="009F7956" w:rsidRDefault="003607DE" w:rsidP="00A060CB">
            <w:pPr>
              <w:spacing w:after="20"/>
              <w:rPr>
                <w:rFonts w:cs="Arial"/>
                <w:i/>
                <w:iCs/>
                <w:sz w:val="22"/>
              </w:rPr>
            </w:pPr>
            <w:r w:rsidRPr="009F7956">
              <w:rPr>
                <w:rFonts w:cs="Arial"/>
                <w:i/>
                <w:iCs/>
                <w:sz w:val="22"/>
                <w:lang w:val="vi"/>
              </w:rPr>
              <w:t xml:space="preserve">$1,670.50/$5,000 </w:t>
            </w:r>
          </w:p>
        </w:tc>
        <w:tc>
          <w:tcPr>
            <w:tcW w:w="2250" w:type="dxa"/>
          </w:tcPr>
          <w:p w14:paraId="6A67A93D" w14:textId="77777777" w:rsidR="003607DE" w:rsidRPr="009F7956" w:rsidRDefault="007E7290" w:rsidP="00F14393">
            <w:pPr>
              <w:spacing w:before="20"/>
              <w:rPr>
                <w:rFonts w:cs="Arial"/>
                <w:sz w:val="22"/>
              </w:rPr>
            </w:pPr>
            <w:r w:rsidRPr="009F7956">
              <w:rPr>
                <w:rFonts w:cs="Arial"/>
                <w:sz w:val="22"/>
              </w:rPr>
              <w:t>$2,945.50/$5,000</w:t>
            </w:r>
          </w:p>
          <w:p w14:paraId="460CC2AC" w14:textId="236DDAA4" w:rsidR="007E7290" w:rsidRPr="009F7956" w:rsidRDefault="003607DE" w:rsidP="00A060CB">
            <w:pPr>
              <w:spacing w:after="20"/>
              <w:rPr>
                <w:rFonts w:cs="Arial"/>
                <w:i/>
                <w:iCs/>
                <w:sz w:val="22"/>
              </w:rPr>
            </w:pPr>
            <w:r w:rsidRPr="009F7956">
              <w:rPr>
                <w:rFonts w:cs="Arial"/>
                <w:i/>
                <w:iCs/>
                <w:sz w:val="22"/>
                <w:lang w:val="vi"/>
              </w:rPr>
              <w:t>$2,945.50/$5,000</w:t>
            </w:r>
          </w:p>
        </w:tc>
      </w:tr>
      <w:tr w:rsidR="0002579B" w:rsidRPr="009F7956" w14:paraId="2CEE1710" w14:textId="77777777" w:rsidTr="00707198">
        <w:tc>
          <w:tcPr>
            <w:tcW w:w="2700" w:type="dxa"/>
          </w:tcPr>
          <w:p w14:paraId="35C80655" w14:textId="7F6540E8" w:rsidR="003607DE" w:rsidRPr="009F7956" w:rsidRDefault="007E7290" w:rsidP="00F14393">
            <w:pPr>
              <w:spacing w:before="20"/>
              <w:rPr>
                <w:rFonts w:cs="Arial"/>
                <w:sz w:val="22"/>
              </w:rPr>
            </w:pPr>
            <w:r w:rsidRPr="009F7956">
              <w:rPr>
                <w:rFonts w:cs="Arial"/>
                <w:sz w:val="22"/>
              </w:rPr>
              <w:t>If Passenger Under Age 16, Minimum/ Maximum Range</w:t>
            </w:r>
            <w:r w:rsidRPr="009F7956">
              <w:rPr>
                <w:rFonts w:cs="Arial"/>
                <w:b/>
                <w:bCs/>
                <w:sz w:val="22"/>
                <w:vertAlign w:val="superscript"/>
              </w:rPr>
              <w:t>4</w:t>
            </w:r>
            <w:r w:rsidRPr="009F7956">
              <w:rPr>
                <w:rFonts w:cs="Arial"/>
                <w:sz w:val="22"/>
              </w:rPr>
              <w:t>***</w:t>
            </w:r>
          </w:p>
          <w:p w14:paraId="6B47F4A9" w14:textId="255D7573" w:rsidR="007E7290" w:rsidRPr="009F7956" w:rsidRDefault="003607DE" w:rsidP="00A060CB">
            <w:pPr>
              <w:spacing w:after="20"/>
              <w:rPr>
                <w:rFonts w:cs="Arial"/>
                <w:i/>
                <w:iCs/>
                <w:sz w:val="22"/>
              </w:rPr>
            </w:pPr>
            <w:r w:rsidRPr="009F7956">
              <w:rPr>
                <w:rFonts w:cs="Arial"/>
                <w:i/>
                <w:iCs/>
                <w:sz w:val="22"/>
                <w:lang w:val="vi"/>
              </w:rPr>
              <w:t>Nếu Hành Khách Dưới 16 Tuổi, Phạm Vi Tối Thiểu/Tối Đa</w:t>
            </w:r>
            <w:r w:rsidRPr="009F7956">
              <w:rPr>
                <w:rFonts w:cs="Arial"/>
                <w:b/>
                <w:bCs/>
                <w:i/>
                <w:iCs/>
                <w:sz w:val="22"/>
                <w:vertAlign w:val="superscript"/>
                <w:lang w:val="vi"/>
              </w:rPr>
              <w:t>4</w:t>
            </w:r>
            <w:r w:rsidRPr="009F7956">
              <w:rPr>
                <w:rFonts w:cs="Arial"/>
                <w:i/>
                <w:iCs/>
                <w:sz w:val="22"/>
                <w:lang w:val="vi"/>
              </w:rPr>
              <w:t>***</w:t>
            </w:r>
          </w:p>
        </w:tc>
        <w:tc>
          <w:tcPr>
            <w:tcW w:w="2160" w:type="dxa"/>
          </w:tcPr>
          <w:p w14:paraId="743F96AD" w14:textId="77777777" w:rsidR="003607DE" w:rsidRPr="009F7956" w:rsidRDefault="007E7290" w:rsidP="00F14393">
            <w:pPr>
              <w:spacing w:before="20"/>
              <w:rPr>
                <w:rFonts w:cs="Arial"/>
                <w:sz w:val="22"/>
              </w:rPr>
            </w:pPr>
            <w:r w:rsidRPr="009F7956">
              <w:rPr>
                <w:rFonts w:cs="Arial"/>
                <w:sz w:val="22"/>
              </w:rPr>
              <w:t>$1,000/$1,000-$5,000 + assessments</w:t>
            </w:r>
          </w:p>
          <w:p w14:paraId="4281D91A" w14:textId="068F82A5" w:rsidR="007E7290" w:rsidRPr="009F7956" w:rsidRDefault="003607DE" w:rsidP="00A060CB">
            <w:pPr>
              <w:spacing w:after="20"/>
              <w:rPr>
                <w:rFonts w:cs="Arial"/>
                <w:i/>
                <w:iCs/>
                <w:sz w:val="22"/>
              </w:rPr>
            </w:pPr>
            <w:r w:rsidRPr="009F7956">
              <w:rPr>
                <w:rFonts w:cs="Arial"/>
                <w:i/>
                <w:iCs/>
                <w:sz w:val="22"/>
                <w:lang w:val="vi"/>
              </w:rPr>
              <w:t>$1,000/$1,000-$5,000 + thẩm định</w:t>
            </w:r>
          </w:p>
        </w:tc>
        <w:tc>
          <w:tcPr>
            <w:tcW w:w="2250" w:type="dxa"/>
          </w:tcPr>
          <w:p w14:paraId="51C84065" w14:textId="77777777" w:rsidR="003607DE" w:rsidRPr="009F7956" w:rsidRDefault="007E7290" w:rsidP="00F14393">
            <w:pPr>
              <w:spacing w:before="20"/>
              <w:rPr>
                <w:rFonts w:cs="Arial"/>
                <w:sz w:val="22"/>
              </w:rPr>
            </w:pPr>
            <w:r w:rsidRPr="009F7956">
              <w:rPr>
                <w:rFonts w:cs="Arial"/>
                <w:sz w:val="22"/>
              </w:rPr>
              <w:t>$1,000/$2,000-$5,000 + assessments</w:t>
            </w:r>
          </w:p>
          <w:p w14:paraId="0A728EE5" w14:textId="5F70AD17" w:rsidR="007E7290" w:rsidRPr="009F7956" w:rsidRDefault="003607DE" w:rsidP="00A060CB">
            <w:pPr>
              <w:spacing w:after="20"/>
              <w:rPr>
                <w:rFonts w:cs="Arial"/>
                <w:i/>
                <w:iCs/>
                <w:sz w:val="22"/>
              </w:rPr>
            </w:pPr>
            <w:r w:rsidRPr="009F7956">
              <w:rPr>
                <w:rFonts w:cs="Arial"/>
                <w:i/>
                <w:iCs/>
                <w:sz w:val="22"/>
                <w:lang w:val="vi"/>
              </w:rPr>
              <w:t>$1,000/$2,000-$5,000 + thẩm định</w:t>
            </w:r>
          </w:p>
        </w:tc>
        <w:tc>
          <w:tcPr>
            <w:tcW w:w="2250" w:type="dxa"/>
          </w:tcPr>
          <w:p w14:paraId="7D5D7180" w14:textId="77777777" w:rsidR="003607DE" w:rsidRPr="009F7956" w:rsidRDefault="007E7290" w:rsidP="00F14393">
            <w:pPr>
              <w:spacing w:before="20"/>
              <w:rPr>
                <w:rFonts w:cs="Arial"/>
                <w:sz w:val="22"/>
              </w:rPr>
            </w:pPr>
            <w:r w:rsidRPr="009F7956">
              <w:rPr>
                <w:rFonts w:cs="Arial"/>
                <w:sz w:val="22"/>
              </w:rPr>
              <w:t>$1,000/$3,000-$10,000 + assessments</w:t>
            </w:r>
          </w:p>
          <w:p w14:paraId="67E08F80" w14:textId="2DABE710" w:rsidR="007E7290" w:rsidRPr="009F7956" w:rsidRDefault="003607DE" w:rsidP="00A060CB">
            <w:pPr>
              <w:spacing w:after="20"/>
              <w:rPr>
                <w:rFonts w:cs="Arial"/>
                <w:i/>
                <w:iCs/>
                <w:sz w:val="22"/>
              </w:rPr>
            </w:pPr>
            <w:r w:rsidRPr="009F7956">
              <w:rPr>
                <w:rFonts w:cs="Arial"/>
                <w:i/>
                <w:iCs/>
                <w:sz w:val="22"/>
                <w:lang w:val="vi"/>
              </w:rPr>
              <w:t>$1,000/$3,000-$10,000 + thẩm định</w:t>
            </w:r>
          </w:p>
        </w:tc>
      </w:tr>
      <w:tr w:rsidR="0002579B" w:rsidRPr="009F7956" w14:paraId="1C4A5F57" w14:textId="77777777" w:rsidTr="00707198">
        <w:tc>
          <w:tcPr>
            <w:tcW w:w="2700" w:type="dxa"/>
          </w:tcPr>
          <w:p w14:paraId="323761EA" w14:textId="77777777" w:rsidR="003607DE" w:rsidRPr="009F7956" w:rsidRDefault="007E7290" w:rsidP="00F14393">
            <w:pPr>
              <w:spacing w:before="20"/>
              <w:rPr>
                <w:rFonts w:cs="Arial"/>
                <w:sz w:val="22"/>
              </w:rPr>
            </w:pPr>
            <w:r w:rsidRPr="009F7956">
              <w:rPr>
                <w:rFonts w:cs="Arial"/>
                <w:sz w:val="22"/>
              </w:rPr>
              <w:t>Driver's License**</w:t>
            </w:r>
          </w:p>
          <w:p w14:paraId="44F79A6D" w14:textId="79E07B95" w:rsidR="007E7290" w:rsidRPr="009F7956" w:rsidRDefault="003607DE" w:rsidP="00A060CB">
            <w:pPr>
              <w:spacing w:after="20"/>
              <w:rPr>
                <w:rFonts w:cs="Arial"/>
                <w:i/>
                <w:iCs/>
                <w:sz w:val="22"/>
              </w:rPr>
            </w:pPr>
            <w:r w:rsidRPr="009F7956">
              <w:rPr>
                <w:rFonts w:cs="Arial"/>
                <w:i/>
                <w:iCs/>
                <w:sz w:val="22"/>
                <w:lang w:val="vi"/>
              </w:rPr>
              <w:t>Giấy Phép Lái Xe**</w:t>
            </w:r>
          </w:p>
        </w:tc>
        <w:tc>
          <w:tcPr>
            <w:tcW w:w="2160" w:type="dxa"/>
          </w:tcPr>
          <w:p w14:paraId="67F8A5A0" w14:textId="77777777" w:rsidR="003607DE" w:rsidRPr="009F7956" w:rsidRDefault="007E7290" w:rsidP="00F14393">
            <w:pPr>
              <w:spacing w:before="20"/>
              <w:rPr>
                <w:rFonts w:cs="Arial"/>
                <w:b/>
                <w:sz w:val="22"/>
              </w:rPr>
            </w:pPr>
            <w:r w:rsidRPr="009F7956">
              <w:rPr>
                <w:rFonts w:cs="Arial"/>
                <w:sz w:val="22"/>
              </w:rPr>
              <w:t>1-Year Revocation</w:t>
            </w:r>
            <w:r w:rsidRPr="009F7956">
              <w:rPr>
                <w:rFonts w:cs="Arial"/>
                <w:b/>
                <w:bCs/>
                <w:sz w:val="22"/>
                <w:vertAlign w:val="superscript"/>
              </w:rPr>
              <w:t>5</w:t>
            </w:r>
          </w:p>
          <w:p w14:paraId="69EC2ABA" w14:textId="7CD18B3F" w:rsidR="007E7290" w:rsidRPr="009F7956" w:rsidRDefault="003607DE" w:rsidP="00A060CB">
            <w:pPr>
              <w:spacing w:after="20"/>
              <w:rPr>
                <w:rFonts w:cs="Arial"/>
                <w:i/>
                <w:iCs/>
                <w:sz w:val="22"/>
              </w:rPr>
            </w:pPr>
            <w:r w:rsidRPr="009F7956">
              <w:rPr>
                <w:rFonts w:cs="Arial"/>
                <w:i/>
                <w:iCs/>
                <w:sz w:val="22"/>
                <w:lang w:val="vi"/>
              </w:rPr>
              <w:t>Thu Hồi 1 Năm</w:t>
            </w:r>
            <w:r w:rsidRPr="009F7956">
              <w:rPr>
                <w:rFonts w:cs="Arial"/>
                <w:b/>
                <w:bCs/>
                <w:i/>
                <w:iCs/>
                <w:sz w:val="22"/>
                <w:vertAlign w:val="superscript"/>
                <w:lang w:val="vi"/>
              </w:rPr>
              <w:t>5</w:t>
            </w:r>
          </w:p>
          <w:p w14:paraId="5863BE1B" w14:textId="77777777" w:rsidR="003607DE" w:rsidRPr="009F7956" w:rsidRDefault="007E7290" w:rsidP="00F14393">
            <w:pPr>
              <w:spacing w:before="20"/>
              <w:rPr>
                <w:rFonts w:cs="Arial"/>
                <w:sz w:val="22"/>
              </w:rPr>
            </w:pPr>
            <w:r w:rsidRPr="009F7956">
              <w:rPr>
                <w:rFonts w:cs="Arial"/>
                <w:sz w:val="22"/>
              </w:rPr>
              <w:t>2 Years if BAC refused</w:t>
            </w:r>
          </w:p>
          <w:p w14:paraId="24300753" w14:textId="2EC1CB53" w:rsidR="007E7290" w:rsidRPr="009F7956" w:rsidRDefault="003607DE" w:rsidP="00A060CB">
            <w:pPr>
              <w:spacing w:after="20"/>
              <w:rPr>
                <w:rFonts w:cs="Arial"/>
                <w:i/>
                <w:iCs/>
                <w:sz w:val="22"/>
              </w:rPr>
            </w:pPr>
            <w:r w:rsidRPr="009F7956">
              <w:rPr>
                <w:rFonts w:cs="Arial"/>
                <w:i/>
                <w:iCs/>
                <w:sz w:val="22"/>
                <w:lang w:val="vi"/>
              </w:rPr>
              <w:t>2 Năm nếu từ chối BAC</w:t>
            </w:r>
          </w:p>
        </w:tc>
        <w:tc>
          <w:tcPr>
            <w:tcW w:w="2250" w:type="dxa"/>
          </w:tcPr>
          <w:p w14:paraId="3E9FF219" w14:textId="77777777" w:rsidR="003607DE" w:rsidRPr="009F7956" w:rsidRDefault="007E7290" w:rsidP="00F14393">
            <w:pPr>
              <w:spacing w:before="20"/>
              <w:rPr>
                <w:rFonts w:cs="Arial"/>
                <w:sz w:val="22"/>
              </w:rPr>
            </w:pPr>
            <w:r w:rsidRPr="009F7956">
              <w:rPr>
                <w:rFonts w:cs="Arial"/>
                <w:sz w:val="22"/>
              </w:rPr>
              <w:t>900-Days Revocation</w:t>
            </w:r>
          </w:p>
          <w:p w14:paraId="6195C840" w14:textId="2D3502DA" w:rsidR="007E7290" w:rsidRPr="009F7956" w:rsidRDefault="003607DE" w:rsidP="00A060CB">
            <w:pPr>
              <w:spacing w:after="20"/>
              <w:rPr>
                <w:rFonts w:cs="Arial"/>
                <w:i/>
                <w:iCs/>
                <w:sz w:val="22"/>
              </w:rPr>
            </w:pPr>
            <w:r w:rsidRPr="009F7956">
              <w:rPr>
                <w:rFonts w:cs="Arial"/>
                <w:i/>
                <w:iCs/>
                <w:sz w:val="22"/>
                <w:lang w:val="vi"/>
              </w:rPr>
              <w:t xml:space="preserve">Thu Hồi 900 Ngày </w:t>
            </w:r>
          </w:p>
          <w:p w14:paraId="72D199A9" w14:textId="77777777" w:rsidR="003607DE" w:rsidRPr="009F7956" w:rsidRDefault="007E7290" w:rsidP="00F14393">
            <w:pPr>
              <w:spacing w:before="20"/>
              <w:rPr>
                <w:rFonts w:cs="Arial"/>
                <w:sz w:val="22"/>
              </w:rPr>
            </w:pPr>
            <w:r w:rsidRPr="009F7956">
              <w:rPr>
                <w:rFonts w:cs="Arial"/>
                <w:sz w:val="22"/>
              </w:rPr>
              <w:t>3 Years if BAC refused</w:t>
            </w:r>
          </w:p>
          <w:p w14:paraId="4A303BEE" w14:textId="584AAB2F" w:rsidR="007E7290" w:rsidRPr="009F7956" w:rsidRDefault="003607DE" w:rsidP="00A060CB">
            <w:pPr>
              <w:spacing w:after="20"/>
              <w:rPr>
                <w:rFonts w:cs="Arial"/>
                <w:i/>
                <w:iCs/>
                <w:sz w:val="22"/>
              </w:rPr>
            </w:pPr>
            <w:r w:rsidRPr="009F7956">
              <w:rPr>
                <w:rFonts w:cs="Arial"/>
                <w:i/>
                <w:iCs/>
                <w:sz w:val="22"/>
                <w:lang w:val="vi"/>
              </w:rPr>
              <w:t>3 Năm nếu từ chối BAC</w:t>
            </w:r>
          </w:p>
        </w:tc>
        <w:tc>
          <w:tcPr>
            <w:tcW w:w="2250" w:type="dxa"/>
          </w:tcPr>
          <w:p w14:paraId="412A7DD4" w14:textId="77777777" w:rsidR="003607DE" w:rsidRPr="009F7956" w:rsidRDefault="007E7290" w:rsidP="00F14393">
            <w:pPr>
              <w:spacing w:before="20"/>
              <w:rPr>
                <w:rFonts w:cs="Arial"/>
                <w:sz w:val="22"/>
              </w:rPr>
            </w:pPr>
            <w:r w:rsidRPr="009F7956">
              <w:rPr>
                <w:rFonts w:cs="Arial"/>
                <w:sz w:val="22"/>
              </w:rPr>
              <w:t>4-Year Revocation</w:t>
            </w:r>
          </w:p>
          <w:p w14:paraId="3777FCE4" w14:textId="1B9B9AF6" w:rsidR="007E7290" w:rsidRPr="009F7956" w:rsidRDefault="003607DE" w:rsidP="00F14393">
            <w:pPr>
              <w:rPr>
                <w:rFonts w:cs="Arial"/>
                <w:i/>
                <w:iCs/>
                <w:sz w:val="22"/>
              </w:rPr>
            </w:pPr>
            <w:r w:rsidRPr="009F7956">
              <w:rPr>
                <w:rFonts w:cs="Arial"/>
                <w:i/>
                <w:iCs/>
                <w:sz w:val="22"/>
                <w:lang w:val="vi"/>
              </w:rPr>
              <w:t xml:space="preserve">Thu Hồi 4 Năm </w:t>
            </w:r>
          </w:p>
          <w:p w14:paraId="112D9218" w14:textId="77777777" w:rsidR="007E7290" w:rsidRPr="009F7956" w:rsidRDefault="007E7290" w:rsidP="00F14393">
            <w:pPr>
              <w:spacing w:before="20"/>
              <w:rPr>
                <w:rFonts w:cs="Arial"/>
                <w:sz w:val="22"/>
              </w:rPr>
            </w:pPr>
          </w:p>
        </w:tc>
      </w:tr>
      <w:tr w:rsidR="0002579B" w:rsidRPr="009F7956" w14:paraId="204DB5EB" w14:textId="77777777" w:rsidTr="00707198">
        <w:tc>
          <w:tcPr>
            <w:tcW w:w="2700" w:type="dxa"/>
          </w:tcPr>
          <w:p w14:paraId="74718200" w14:textId="77777777" w:rsidR="003607DE" w:rsidRPr="009F7956" w:rsidRDefault="00135856" w:rsidP="00F14393">
            <w:pPr>
              <w:spacing w:before="20"/>
              <w:rPr>
                <w:rFonts w:cs="Arial"/>
                <w:sz w:val="22"/>
              </w:rPr>
            </w:pPr>
            <w:r w:rsidRPr="009F7956">
              <w:rPr>
                <w:rFonts w:cs="Arial"/>
                <w:sz w:val="22"/>
              </w:rPr>
              <w:t>Each Passenger Under Age 16, II Device</w:t>
            </w:r>
          </w:p>
          <w:p w14:paraId="44B19ACB" w14:textId="2A634AFC" w:rsidR="007E7290" w:rsidRPr="009F7956" w:rsidRDefault="003607DE" w:rsidP="00A060CB">
            <w:pPr>
              <w:rPr>
                <w:rFonts w:cs="Arial"/>
                <w:i/>
                <w:iCs/>
                <w:sz w:val="22"/>
              </w:rPr>
            </w:pPr>
            <w:r w:rsidRPr="009F7956">
              <w:rPr>
                <w:rFonts w:cs="Arial"/>
                <w:i/>
                <w:iCs/>
                <w:sz w:val="22"/>
                <w:lang w:val="vi"/>
              </w:rPr>
              <w:t>Mỗi Hành Khách Dưới 16 Tuổi, Thiết Bị II</w:t>
            </w:r>
          </w:p>
        </w:tc>
        <w:tc>
          <w:tcPr>
            <w:tcW w:w="2160" w:type="dxa"/>
          </w:tcPr>
          <w:p w14:paraId="48EC2C77" w14:textId="77777777" w:rsidR="003607DE" w:rsidRPr="009F7956" w:rsidRDefault="007E7290" w:rsidP="00F14393">
            <w:pPr>
              <w:spacing w:before="20"/>
              <w:rPr>
                <w:rFonts w:cs="Arial"/>
                <w:sz w:val="22"/>
              </w:rPr>
            </w:pPr>
            <w:r w:rsidRPr="009F7956">
              <w:rPr>
                <w:rFonts w:cs="Arial"/>
                <w:sz w:val="22"/>
              </w:rPr>
              <w:t>Additional 18 Months</w:t>
            </w:r>
          </w:p>
          <w:p w14:paraId="6C8C3363" w14:textId="7CF8BBF6" w:rsidR="007E7290" w:rsidRPr="009F7956" w:rsidRDefault="003607DE" w:rsidP="00A060CB">
            <w:pPr>
              <w:spacing w:after="20"/>
              <w:rPr>
                <w:rFonts w:cs="Arial"/>
                <w:i/>
                <w:iCs/>
                <w:sz w:val="22"/>
              </w:rPr>
            </w:pPr>
            <w:r w:rsidRPr="009F7956">
              <w:rPr>
                <w:rFonts w:cs="Arial"/>
                <w:i/>
                <w:iCs/>
                <w:sz w:val="22"/>
                <w:lang w:val="vi"/>
              </w:rPr>
              <w:t>Thêm 18 Tháng</w:t>
            </w:r>
          </w:p>
        </w:tc>
        <w:tc>
          <w:tcPr>
            <w:tcW w:w="2250" w:type="dxa"/>
          </w:tcPr>
          <w:p w14:paraId="433F30B4" w14:textId="77777777" w:rsidR="003607DE" w:rsidRPr="009F7956" w:rsidRDefault="007E7290" w:rsidP="00F14393">
            <w:pPr>
              <w:spacing w:before="20"/>
              <w:rPr>
                <w:rFonts w:cs="Arial"/>
                <w:sz w:val="22"/>
              </w:rPr>
            </w:pPr>
            <w:r w:rsidRPr="009F7956">
              <w:rPr>
                <w:rFonts w:cs="Arial"/>
                <w:sz w:val="22"/>
              </w:rPr>
              <w:t>Additional 18 Months</w:t>
            </w:r>
          </w:p>
          <w:p w14:paraId="599C4E68" w14:textId="7209F256" w:rsidR="007E7290" w:rsidRPr="009F7956" w:rsidRDefault="003607DE" w:rsidP="00A060CB">
            <w:pPr>
              <w:spacing w:after="20"/>
              <w:rPr>
                <w:rFonts w:cs="Arial"/>
                <w:i/>
                <w:iCs/>
                <w:sz w:val="22"/>
              </w:rPr>
            </w:pPr>
            <w:r w:rsidRPr="009F7956">
              <w:rPr>
                <w:rFonts w:cs="Arial"/>
                <w:i/>
                <w:iCs/>
                <w:sz w:val="22"/>
                <w:lang w:val="vi"/>
              </w:rPr>
              <w:t>Thêm 18 Tháng</w:t>
            </w:r>
          </w:p>
        </w:tc>
        <w:tc>
          <w:tcPr>
            <w:tcW w:w="2250" w:type="dxa"/>
          </w:tcPr>
          <w:p w14:paraId="06BE9440" w14:textId="77777777" w:rsidR="003607DE" w:rsidRPr="009F7956" w:rsidRDefault="007E7290" w:rsidP="00F14393">
            <w:pPr>
              <w:spacing w:before="20"/>
              <w:rPr>
                <w:rFonts w:cs="Arial"/>
                <w:sz w:val="22"/>
              </w:rPr>
            </w:pPr>
            <w:r w:rsidRPr="009F7956">
              <w:rPr>
                <w:rFonts w:cs="Arial"/>
                <w:sz w:val="22"/>
              </w:rPr>
              <w:t>Additional 18 Months</w:t>
            </w:r>
          </w:p>
          <w:p w14:paraId="5C78C5EB" w14:textId="7E462BE2" w:rsidR="007E7290" w:rsidRPr="009F7956" w:rsidRDefault="003607DE" w:rsidP="00A060CB">
            <w:pPr>
              <w:spacing w:after="20"/>
              <w:rPr>
                <w:rFonts w:cs="Arial"/>
                <w:i/>
                <w:iCs/>
                <w:sz w:val="22"/>
              </w:rPr>
            </w:pPr>
            <w:r w:rsidRPr="009F7956">
              <w:rPr>
                <w:rFonts w:cs="Arial"/>
                <w:i/>
                <w:iCs/>
                <w:sz w:val="22"/>
                <w:lang w:val="vi"/>
              </w:rPr>
              <w:t>Thêm 18 Tháng</w:t>
            </w:r>
          </w:p>
        </w:tc>
      </w:tr>
      <w:tr w:rsidR="0002579B" w:rsidRPr="009F7956" w14:paraId="201D8565" w14:textId="77777777" w:rsidTr="00707198">
        <w:tc>
          <w:tcPr>
            <w:tcW w:w="2700" w:type="dxa"/>
          </w:tcPr>
          <w:p w14:paraId="0F9EEFBF" w14:textId="77777777" w:rsidR="003607DE" w:rsidRPr="009F7956" w:rsidRDefault="007E7290" w:rsidP="00F14393">
            <w:pPr>
              <w:spacing w:before="20"/>
              <w:rPr>
                <w:rFonts w:cs="Arial"/>
                <w:b/>
                <w:sz w:val="22"/>
              </w:rPr>
            </w:pPr>
            <w:r w:rsidRPr="009F7956">
              <w:rPr>
                <w:rFonts w:cs="Arial"/>
                <w:sz w:val="22"/>
              </w:rPr>
              <w:t>24/7 Sobriety Program</w:t>
            </w:r>
            <w:r w:rsidRPr="009F7956">
              <w:rPr>
                <w:rFonts w:cs="Arial"/>
                <w:b/>
                <w:bCs/>
                <w:sz w:val="22"/>
                <w:vertAlign w:val="superscript"/>
              </w:rPr>
              <w:t>2</w:t>
            </w:r>
          </w:p>
          <w:p w14:paraId="6048C146" w14:textId="619565ED" w:rsidR="007E7290" w:rsidRPr="009F7956" w:rsidRDefault="003607DE" w:rsidP="00A060CB">
            <w:pPr>
              <w:rPr>
                <w:rFonts w:cs="Arial"/>
                <w:i/>
                <w:iCs/>
                <w:sz w:val="22"/>
              </w:rPr>
            </w:pPr>
            <w:r w:rsidRPr="009F7956">
              <w:rPr>
                <w:rFonts w:cs="Arial"/>
                <w:i/>
                <w:iCs/>
                <w:sz w:val="22"/>
                <w:lang w:val="vi"/>
              </w:rPr>
              <w:t>Chương Trình Cai Rượu Bia 24/7</w:t>
            </w:r>
            <w:r w:rsidRPr="009F7956">
              <w:rPr>
                <w:rFonts w:cs="Arial"/>
                <w:b/>
                <w:bCs/>
                <w:i/>
                <w:iCs/>
                <w:sz w:val="22"/>
                <w:vertAlign w:val="superscript"/>
                <w:lang w:val="vi"/>
              </w:rPr>
              <w:t>2</w:t>
            </w:r>
          </w:p>
        </w:tc>
        <w:tc>
          <w:tcPr>
            <w:tcW w:w="2160" w:type="dxa"/>
          </w:tcPr>
          <w:p w14:paraId="5959F975" w14:textId="77777777" w:rsidR="003607DE" w:rsidRPr="009F7956" w:rsidRDefault="007E7290" w:rsidP="00F14393">
            <w:pPr>
              <w:spacing w:before="20"/>
              <w:rPr>
                <w:rFonts w:cs="Arial"/>
                <w:sz w:val="22"/>
              </w:rPr>
            </w:pPr>
            <w:r w:rsidRPr="009F7956">
              <w:rPr>
                <w:rFonts w:cs="Arial"/>
                <w:sz w:val="22"/>
              </w:rPr>
              <w:t>If available</w:t>
            </w:r>
          </w:p>
          <w:p w14:paraId="622B9084" w14:textId="2026EEA7" w:rsidR="007E7290" w:rsidRPr="009F7956" w:rsidRDefault="003607DE" w:rsidP="00A060CB">
            <w:pPr>
              <w:spacing w:after="20"/>
              <w:rPr>
                <w:rFonts w:cs="Arial"/>
                <w:i/>
                <w:iCs/>
                <w:sz w:val="22"/>
              </w:rPr>
            </w:pPr>
            <w:r w:rsidRPr="009F7956">
              <w:rPr>
                <w:rFonts w:cs="Arial"/>
                <w:i/>
                <w:iCs/>
                <w:sz w:val="22"/>
                <w:lang w:val="vi"/>
              </w:rPr>
              <w:t>Nếu có</w:t>
            </w:r>
          </w:p>
        </w:tc>
        <w:tc>
          <w:tcPr>
            <w:tcW w:w="2250" w:type="dxa"/>
          </w:tcPr>
          <w:p w14:paraId="5D470FD2" w14:textId="77777777" w:rsidR="003607DE" w:rsidRPr="009F7956" w:rsidRDefault="007E7290" w:rsidP="00F14393">
            <w:pPr>
              <w:spacing w:before="20"/>
              <w:rPr>
                <w:rFonts w:cs="Arial"/>
                <w:sz w:val="22"/>
              </w:rPr>
            </w:pPr>
            <w:r w:rsidRPr="009F7956">
              <w:rPr>
                <w:rFonts w:cs="Arial"/>
                <w:sz w:val="22"/>
              </w:rPr>
              <w:t>If available</w:t>
            </w:r>
          </w:p>
          <w:p w14:paraId="3C53FBFC" w14:textId="542914C0" w:rsidR="007E7290" w:rsidRPr="009F7956" w:rsidRDefault="003607DE" w:rsidP="00A060CB">
            <w:pPr>
              <w:spacing w:after="20"/>
              <w:rPr>
                <w:rFonts w:cs="Arial"/>
                <w:i/>
                <w:iCs/>
                <w:sz w:val="22"/>
              </w:rPr>
            </w:pPr>
            <w:r w:rsidRPr="009F7956">
              <w:rPr>
                <w:rFonts w:cs="Arial"/>
                <w:i/>
                <w:iCs/>
                <w:sz w:val="22"/>
                <w:lang w:val="vi"/>
              </w:rPr>
              <w:t>Nếu có</w:t>
            </w:r>
          </w:p>
        </w:tc>
        <w:tc>
          <w:tcPr>
            <w:tcW w:w="2250" w:type="dxa"/>
          </w:tcPr>
          <w:p w14:paraId="703AB844" w14:textId="77777777" w:rsidR="003607DE" w:rsidRPr="009F7956" w:rsidRDefault="007E7290" w:rsidP="00F14393">
            <w:pPr>
              <w:spacing w:before="20"/>
              <w:rPr>
                <w:rFonts w:cs="Arial"/>
                <w:sz w:val="22"/>
              </w:rPr>
            </w:pPr>
            <w:r w:rsidRPr="009F7956">
              <w:rPr>
                <w:rFonts w:cs="Arial"/>
                <w:sz w:val="22"/>
              </w:rPr>
              <w:t>If available</w:t>
            </w:r>
          </w:p>
          <w:p w14:paraId="7CF6B8D4" w14:textId="5613C630" w:rsidR="007E7290" w:rsidRPr="009F7956" w:rsidRDefault="003607DE" w:rsidP="00A060CB">
            <w:pPr>
              <w:spacing w:after="20"/>
              <w:rPr>
                <w:rFonts w:cs="Arial"/>
                <w:i/>
                <w:iCs/>
                <w:sz w:val="22"/>
              </w:rPr>
            </w:pPr>
            <w:r w:rsidRPr="009F7956">
              <w:rPr>
                <w:rFonts w:cs="Arial"/>
                <w:i/>
                <w:iCs/>
                <w:sz w:val="22"/>
                <w:lang w:val="vi"/>
              </w:rPr>
              <w:t>Nếu có</w:t>
            </w:r>
          </w:p>
        </w:tc>
      </w:tr>
      <w:tr w:rsidR="0002579B" w:rsidRPr="009F7956" w14:paraId="03E55CF9" w14:textId="77777777" w:rsidTr="00707198">
        <w:tc>
          <w:tcPr>
            <w:tcW w:w="2700" w:type="dxa"/>
          </w:tcPr>
          <w:p w14:paraId="4C945F78" w14:textId="77777777" w:rsidR="003607DE" w:rsidRPr="009F7956" w:rsidRDefault="007E7290" w:rsidP="00F14393">
            <w:pPr>
              <w:spacing w:before="20"/>
              <w:rPr>
                <w:rFonts w:cs="Arial"/>
                <w:sz w:val="22"/>
              </w:rPr>
            </w:pPr>
            <w:r w:rsidRPr="009F7956">
              <w:rPr>
                <w:rFonts w:cs="Arial"/>
                <w:sz w:val="22"/>
              </w:rPr>
              <w:t>Alcohol/Drug Ed./Victim Impact or Treatment</w:t>
            </w:r>
          </w:p>
          <w:p w14:paraId="27932838" w14:textId="5DA56C09" w:rsidR="007E7290" w:rsidRPr="009F7956" w:rsidRDefault="003607DE" w:rsidP="00A060CB">
            <w:pPr>
              <w:spacing w:after="20"/>
              <w:rPr>
                <w:rFonts w:cs="Arial"/>
                <w:i/>
                <w:iCs/>
                <w:sz w:val="22"/>
              </w:rPr>
            </w:pPr>
            <w:r w:rsidRPr="009F7956">
              <w:rPr>
                <w:rFonts w:cs="Arial"/>
                <w:i/>
                <w:iCs/>
                <w:sz w:val="22"/>
                <w:lang w:val="vi"/>
              </w:rPr>
              <w:t>Giáo Dục Về Rượu Bia/Ma Túy/Tác Động hoặc Điều Trị Nạn Nhân</w:t>
            </w:r>
          </w:p>
        </w:tc>
        <w:tc>
          <w:tcPr>
            <w:tcW w:w="2160" w:type="dxa"/>
          </w:tcPr>
          <w:p w14:paraId="35B1057C" w14:textId="77777777" w:rsidR="003607DE" w:rsidRPr="009F7956" w:rsidRDefault="007E7290" w:rsidP="00F14393">
            <w:pPr>
              <w:spacing w:before="20"/>
              <w:rPr>
                <w:rFonts w:cs="Arial"/>
                <w:sz w:val="22"/>
              </w:rPr>
            </w:pPr>
            <w:r w:rsidRPr="009F7956">
              <w:rPr>
                <w:rFonts w:cs="Arial"/>
                <w:sz w:val="22"/>
              </w:rPr>
              <w:t>As Ordered</w:t>
            </w:r>
          </w:p>
          <w:p w14:paraId="537AAC7B" w14:textId="7005A31E" w:rsidR="007E7290" w:rsidRPr="009F7956" w:rsidRDefault="003607DE" w:rsidP="00A060CB">
            <w:pPr>
              <w:spacing w:after="20"/>
              <w:rPr>
                <w:rFonts w:cs="Arial"/>
                <w:i/>
                <w:iCs/>
                <w:sz w:val="22"/>
              </w:rPr>
            </w:pPr>
            <w:r w:rsidRPr="009F7956">
              <w:rPr>
                <w:rFonts w:cs="Arial"/>
                <w:i/>
                <w:iCs/>
                <w:sz w:val="22"/>
                <w:lang w:val="vi"/>
              </w:rPr>
              <w:t>Theo Lệnh</w:t>
            </w:r>
          </w:p>
        </w:tc>
        <w:tc>
          <w:tcPr>
            <w:tcW w:w="2250" w:type="dxa"/>
          </w:tcPr>
          <w:p w14:paraId="369C7EEA" w14:textId="77777777" w:rsidR="003607DE" w:rsidRPr="009F7956" w:rsidRDefault="007E7290" w:rsidP="00F14393">
            <w:pPr>
              <w:spacing w:before="20"/>
              <w:rPr>
                <w:rFonts w:cs="Arial"/>
                <w:sz w:val="22"/>
              </w:rPr>
            </w:pPr>
            <w:r w:rsidRPr="009F7956">
              <w:rPr>
                <w:rFonts w:cs="Arial"/>
                <w:sz w:val="22"/>
              </w:rPr>
              <w:t>As Ordered</w:t>
            </w:r>
          </w:p>
          <w:p w14:paraId="2437D71B" w14:textId="253A600D" w:rsidR="007E7290" w:rsidRPr="009F7956" w:rsidRDefault="003607DE" w:rsidP="00A060CB">
            <w:pPr>
              <w:spacing w:after="20"/>
              <w:rPr>
                <w:rFonts w:cs="Arial"/>
                <w:i/>
                <w:iCs/>
                <w:sz w:val="22"/>
              </w:rPr>
            </w:pPr>
            <w:r w:rsidRPr="009F7956">
              <w:rPr>
                <w:rFonts w:cs="Arial"/>
                <w:i/>
                <w:iCs/>
                <w:sz w:val="22"/>
                <w:lang w:val="vi"/>
              </w:rPr>
              <w:t>Theo Lệnh</w:t>
            </w:r>
          </w:p>
        </w:tc>
        <w:tc>
          <w:tcPr>
            <w:tcW w:w="2250" w:type="dxa"/>
          </w:tcPr>
          <w:p w14:paraId="08636AD6" w14:textId="77777777" w:rsidR="003607DE" w:rsidRPr="009F7956" w:rsidRDefault="007E7290" w:rsidP="00F14393">
            <w:pPr>
              <w:spacing w:before="20"/>
              <w:rPr>
                <w:rFonts w:cs="Arial"/>
                <w:sz w:val="22"/>
              </w:rPr>
            </w:pPr>
            <w:r w:rsidRPr="009F7956">
              <w:rPr>
                <w:rFonts w:cs="Arial"/>
                <w:sz w:val="22"/>
              </w:rPr>
              <w:t>As Ordered</w:t>
            </w:r>
          </w:p>
          <w:p w14:paraId="0D43FA48" w14:textId="12FB0FB6" w:rsidR="007E7290" w:rsidRPr="009F7956" w:rsidRDefault="003607DE" w:rsidP="00A060CB">
            <w:pPr>
              <w:spacing w:after="20"/>
              <w:rPr>
                <w:rFonts w:cs="Arial"/>
                <w:i/>
                <w:iCs/>
                <w:sz w:val="22"/>
              </w:rPr>
            </w:pPr>
            <w:r w:rsidRPr="009F7956">
              <w:rPr>
                <w:rFonts w:cs="Arial"/>
                <w:i/>
                <w:iCs/>
                <w:sz w:val="22"/>
                <w:lang w:val="vi"/>
              </w:rPr>
              <w:t>Theo Lệnh</w:t>
            </w:r>
          </w:p>
        </w:tc>
      </w:tr>
      <w:tr w:rsidR="0002579B" w:rsidRPr="009F7956" w14:paraId="785DEB11" w14:textId="77777777" w:rsidTr="00707198">
        <w:trPr>
          <w:trHeight w:val="88"/>
        </w:trPr>
        <w:tc>
          <w:tcPr>
            <w:tcW w:w="2700" w:type="dxa"/>
          </w:tcPr>
          <w:p w14:paraId="494829E3" w14:textId="77777777" w:rsidR="003607DE" w:rsidRPr="009F7956" w:rsidRDefault="007E7290" w:rsidP="00F14393">
            <w:pPr>
              <w:rPr>
                <w:rFonts w:cs="Arial"/>
                <w:sz w:val="22"/>
              </w:rPr>
            </w:pPr>
            <w:r w:rsidRPr="009F7956">
              <w:rPr>
                <w:rFonts w:cs="Arial"/>
                <w:sz w:val="22"/>
              </w:rPr>
              <w:t>Expanded Substance Use Disorder Assessment/Treatment</w:t>
            </w:r>
          </w:p>
          <w:p w14:paraId="112C7482" w14:textId="175EAB6B" w:rsidR="007E7290" w:rsidRPr="009F7956" w:rsidRDefault="003607DE" w:rsidP="00A060CB">
            <w:pPr>
              <w:rPr>
                <w:rFonts w:cs="Arial"/>
                <w:i/>
                <w:iCs/>
                <w:sz w:val="22"/>
              </w:rPr>
            </w:pPr>
            <w:r w:rsidRPr="009F7956">
              <w:rPr>
                <w:rFonts w:cs="Arial"/>
                <w:i/>
                <w:iCs/>
                <w:sz w:val="22"/>
                <w:lang w:val="vi"/>
              </w:rPr>
              <w:t>Thẩm Định/Điều Trị Rối Loạn Sử Dụng Chất Gây Nghiện Được Mở Rộng</w:t>
            </w:r>
          </w:p>
        </w:tc>
        <w:tc>
          <w:tcPr>
            <w:tcW w:w="2160" w:type="dxa"/>
          </w:tcPr>
          <w:p w14:paraId="453CFEA1" w14:textId="77777777" w:rsidR="003607DE" w:rsidRPr="009F7956" w:rsidRDefault="007E7290" w:rsidP="00F14393">
            <w:pPr>
              <w:rPr>
                <w:rFonts w:cs="Arial"/>
                <w:sz w:val="22"/>
              </w:rPr>
            </w:pPr>
            <w:r w:rsidRPr="009F7956">
              <w:rPr>
                <w:rFonts w:cs="Arial"/>
                <w:sz w:val="22"/>
              </w:rPr>
              <w:t>N/A</w:t>
            </w:r>
          </w:p>
          <w:p w14:paraId="717E4D9B" w14:textId="2A540C59" w:rsidR="007E7290" w:rsidRPr="009F7956" w:rsidRDefault="003607DE" w:rsidP="00A060CB">
            <w:pPr>
              <w:rPr>
                <w:rFonts w:cs="Arial"/>
                <w:i/>
                <w:iCs/>
                <w:sz w:val="22"/>
              </w:rPr>
            </w:pPr>
            <w:r w:rsidRPr="009F7956">
              <w:rPr>
                <w:rFonts w:cs="Arial"/>
                <w:i/>
                <w:iCs/>
                <w:sz w:val="22"/>
                <w:lang w:val="vi"/>
              </w:rPr>
              <w:t>N/A</w:t>
            </w:r>
          </w:p>
        </w:tc>
        <w:tc>
          <w:tcPr>
            <w:tcW w:w="2250" w:type="dxa"/>
          </w:tcPr>
          <w:p w14:paraId="5EF8F53C" w14:textId="77777777" w:rsidR="003607DE" w:rsidRPr="009F7956" w:rsidRDefault="007E7290" w:rsidP="00F14393">
            <w:pPr>
              <w:rPr>
                <w:rFonts w:cs="Arial"/>
                <w:sz w:val="22"/>
              </w:rPr>
            </w:pPr>
            <w:r w:rsidRPr="009F7956">
              <w:rPr>
                <w:rFonts w:cs="Arial"/>
                <w:sz w:val="22"/>
              </w:rPr>
              <w:t>Mandatory/treatment if appropriate</w:t>
            </w:r>
          </w:p>
          <w:p w14:paraId="15741DDC" w14:textId="62F9BCEB" w:rsidR="007E7290" w:rsidRPr="009F7956" w:rsidRDefault="003607DE" w:rsidP="00A060CB">
            <w:pPr>
              <w:rPr>
                <w:rFonts w:cs="Arial"/>
                <w:i/>
                <w:iCs/>
                <w:sz w:val="22"/>
              </w:rPr>
            </w:pPr>
            <w:r w:rsidRPr="009F7956">
              <w:rPr>
                <w:rFonts w:cs="Arial"/>
                <w:i/>
                <w:iCs/>
                <w:sz w:val="22"/>
                <w:lang w:val="vi"/>
              </w:rPr>
              <w:t>Bắt buộc/điều trị nếu phù hợp</w:t>
            </w:r>
          </w:p>
        </w:tc>
        <w:tc>
          <w:tcPr>
            <w:tcW w:w="2250" w:type="dxa"/>
          </w:tcPr>
          <w:p w14:paraId="53677CBC" w14:textId="77777777" w:rsidR="003607DE" w:rsidRPr="009F7956" w:rsidRDefault="007E7290" w:rsidP="00F14393">
            <w:pPr>
              <w:rPr>
                <w:rFonts w:cs="Arial"/>
                <w:sz w:val="22"/>
              </w:rPr>
            </w:pPr>
            <w:r w:rsidRPr="009F7956">
              <w:rPr>
                <w:rFonts w:cs="Arial"/>
                <w:sz w:val="22"/>
              </w:rPr>
              <w:t>Mandatory/treatment if appropriate</w:t>
            </w:r>
          </w:p>
          <w:p w14:paraId="22AA3FCA" w14:textId="0695EEDB" w:rsidR="007E7290" w:rsidRPr="009F7956" w:rsidRDefault="003607DE" w:rsidP="00A060CB">
            <w:pPr>
              <w:rPr>
                <w:rFonts w:cs="Arial"/>
                <w:i/>
                <w:iCs/>
                <w:sz w:val="22"/>
              </w:rPr>
            </w:pPr>
            <w:r w:rsidRPr="009F7956">
              <w:rPr>
                <w:rFonts w:cs="Arial"/>
                <w:i/>
                <w:iCs/>
                <w:sz w:val="22"/>
                <w:lang w:val="vi"/>
              </w:rPr>
              <w:t>Bắt buộc/điều trị nếu phù hợp</w:t>
            </w:r>
          </w:p>
        </w:tc>
      </w:tr>
    </w:tbl>
    <w:p w14:paraId="0FE27701" w14:textId="77777777" w:rsidR="003607DE" w:rsidRPr="009F7956" w:rsidRDefault="007E7290" w:rsidP="00F14393">
      <w:pPr>
        <w:ind w:firstLine="86"/>
        <w:rPr>
          <w:rFonts w:cs="Arial"/>
          <w:sz w:val="22"/>
        </w:rPr>
      </w:pPr>
      <w:r w:rsidRPr="009F7956">
        <w:rPr>
          <w:rFonts w:cs="Arial"/>
          <w:sz w:val="22"/>
        </w:rPr>
        <w:t xml:space="preserve">* See Court and Department of Licensing (DOL) Ignition Interlock Requirements, page </w:t>
      </w:r>
      <w:r w:rsidRPr="00DD67C5">
        <w:rPr>
          <w:rFonts w:cs="Arial"/>
          <w:b/>
          <w:bCs/>
          <w:sz w:val="22"/>
        </w:rPr>
        <w:t>5</w:t>
      </w:r>
      <w:r w:rsidRPr="009F7956">
        <w:rPr>
          <w:rFonts w:cs="Arial"/>
          <w:sz w:val="22"/>
        </w:rPr>
        <w:t>.</w:t>
      </w:r>
    </w:p>
    <w:p w14:paraId="460FDE57" w14:textId="2A5FB4E2" w:rsidR="007E7290" w:rsidRPr="00795250" w:rsidRDefault="00C77E63" w:rsidP="00A060CB">
      <w:pPr>
        <w:ind w:firstLine="86"/>
        <w:rPr>
          <w:rFonts w:cs="Arial"/>
          <w:i/>
          <w:iCs/>
          <w:spacing w:val="-2"/>
          <w:sz w:val="22"/>
        </w:rPr>
      </w:pPr>
      <w:r w:rsidRPr="00795250">
        <w:rPr>
          <w:rFonts w:cs="Arial"/>
          <w:i/>
          <w:iCs/>
          <w:spacing w:val="-2"/>
          <w:sz w:val="22"/>
        </w:rPr>
        <w:t xml:space="preserve">  </w:t>
      </w:r>
      <w:r w:rsidRPr="00795250">
        <w:rPr>
          <w:rFonts w:cs="Arial"/>
          <w:i/>
          <w:iCs/>
          <w:spacing w:val="-2"/>
          <w:sz w:val="22"/>
          <w:lang w:val="vi"/>
        </w:rPr>
        <w:t xml:space="preserve">Xem Các Yêu Cầu Về Khóa Liên Động Đánh Lửa Của Tòa Án và Sở Cấp Phép (DOL), trang </w:t>
      </w:r>
      <w:r w:rsidRPr="00DD67C5">
        <w:rPr>
          <w:rFonts w:cs="Arial"/>
          <w:b/>
          <w:bCs/>
          <w:i/>
          <w:iCs/>
          <w:spacing w:val="-2"/>
          <w:sz w:val="22"/>
          <w:lang w:val="vi"/>
        </w:rPr>
        <w:t>5</w:t>
      </w:r>
      <w:r w:rsidRPr="00795250">
        <w:rPr>
          <w:rFonts w:cs="Arial"/>
          <w:i/>
          <w:iCs/>
          <w:spacing w:val="-2"/>
          <w:sz w:val="22"/>
          <w:lang w:val="vi"/>
        </w:rPr>
        <w:t>.</w:t>
      </w:r>
    </w:p>
    <w:p w14:paraId="2D9954D6" w14:textId="77777777" w:rsidR="003607DE" w:rsidRPr="009F7956" w:rsidRDefault="007E7290" w:rsidP="00F14393">
      <w:pPr>
        <w:ind w:left="360" w:hanging="274"/>
        <w:rPr>
          <w:rFonts w:cs="Arial"/>
          <w:sz w:val="22"/>
        </w:rPr>
      </w:pPr>
      <w:r w:rsidRPr="009F7956">
        <w:rPr>
          <w:rFonts w:cs="Arial"/>
          <w:sz w:val="22"/>
        </w:rPr>
        <w:t xml:space="preserve">** Driver’s license minimum suspension/revocation. See note </w:t>
      </w:r>
      <w:r w:rsidRPr="00DD67C5">
        <w:rPr>
          <w:rFonts w:cs="Arial"/>
          <w:b/>
          <w:bCs/>
          <w:sz w:val="22"/>
        </w:rPr>
        <w:t>5</w:t>
      </w:r>
      <w:r w:rsidRPr="009F7956">
        <w:rPr>
          <w:rFonts w:cs="Arial"/>
          <w:sz w:val="22"/>
        </w:rPr>
        <w:t xml:space="preserve"> for exceptions. DOL may impose more.</w:t>
      </w:r>
    </w:p>
    <w:p w14:paraId="69D1907C" w14:textId="3E89D71C" w:rsidR="007E7290" w:rsidRPr="009F7956" w:rsidRDefault="00C77E63" w:rsidP="00A060CB">
      <w:pPr>
        <w:ind w:left="360" w:hanging="274"/>
        <w:rPr>
          <w:rFonts w:cs="Arial"/>
          <w:i/>
          <w:iCs/>
          <w:sz w:val="22"/>
          <w:lang w:val="vi"/>
        </w:rPr>
      </w:pPr>
      <w:r w:rsidRPr="009F7956">
        <w:rPr>
          <w:rFonts w:cs="Arial"/>
          <w:i/>
          <w:iCs/>
          <w:sz w:val="22"/>
        </w:rPr>
        <w:t xml:space="preserve">    </w:t>
      </w:r>
      <w:r w:rsidRPr="009F7956">
        <w:rPr>
          <w:rFonts w:cs="Arial"/>
          <w:i/>
          <w:iCs/>
          <w:sz w:val="22"/>
          <w:lang w:val="vi"/>
        </w:rPr>
        <w:t xml:space="preserve">Thời gian đình chỉ/thu hồi tối thiểu giấy phép lái xe. Xem lưu ý </w:t>
      </w:r>
      <w:r w:rsidRPr="00DD67C5">
        <w:rPr>
          <w:rFonts w:cs="Arial"/>
          <w:b/>
          <w:bCs/>
          <w:i/>
          <w:iCs/>
          <w:sz w:val="22"/>
          <w:lang w:val="vi"/>
        </w:rPr>
        <w:t>5</w:t>
      </w:r>
      <w:r w:rsidRPr="009F7956">
        <w:rPr>
          <w:rFonts w:cs="Arial"/>
          <w:i/>
          <w:iCs/>
          <w:sz w:val="22"/>
          <w:lang w:val="vi"/>
        </w:rPr>
        <w:t xml:space="preserve"> về các ngoại lệ. Sở Cấp Phép (DOL) có thể áp đặt nhiều hơn.</w:t>
      </w:r>
    </w:p>
    <w:p w14:paraId="5540D2F6" w14:textId="77777777" w:rsidR="003607DE" w:rsidRPr="009F7956" w:rsidRDefault="007E7290" w:rsidP="00F14393">
      <w:pPr>
        <w:ind w:left="450" w:hanging="364"/>
        <w:rPr>
          <w:rFonts w:cs="Arial"/>
          <w:sz w:val="22"/>
        </w:rPr>
      </w:pPr>
      <w:r w:rsidRPr="009F7956">
        <w:rPr>
          <w:rFonts w:cs="Arial"/>
          <w:sz w:val="22"/>
        </w:rPr>
        <w:t>*** Mandatory Minimum fines may be reduced, waived, or suspended if defendant is indigent, as provided by law.</w:t>
      </w:r>
    </w:p>
    <w:p w14:paraId="27A0DFEE" w14:textId="668E98F7" w:rsidR="007E7290" w:rsidRPr="009F7956" w:rsidRDefault="00C77E63" w:rsidP="00A060CB">
      <w:pPr>
        <w:ind w:left="450" w:hanging="364"/>
        <w:rPr>
          <w:rFonts w:cs="Arial"/>
          <w:i/>
          <w:iCs/>
          <w:sz w:val="22"/>
        </w:rPr>
      </w:pPr>
      <w:r w:rsidRPr="009F7956">
        <w:rPr>
          <w:rFonts w:cs="Arial"/>
          <w:i/>
          <w:iCs/>
          <w:sz w:val="22"/>
        </w:rPr>
        <w:lastRenderedPageBreak/>
        <w:t xml:space="preserve">     </w:t>
      </w:r>
      <w:r w:rsidRPr="009F7956">
        <w:rPr>
          <w:rFonts w:cs="Arial"/>
          <w:i/>
          <w:iCs/>
          <w:sz w:val="22"/>
          <w:lang w:val="vi"/>
        </w:rPr>
        <w:t>Tiền phạt Tối Thiểu Bắt Buộc có thể được giảm bớt, bãi miễn hoặc đình chỉ nếu bị đơn nghèo khó, theo quy định của luật pháp.</w:t>
      </w:r>
    </w:p>
    <w:p w14:paraId="54026AAC" w14:textId="77777777" w:rsidR="003607DE" w:rsidRPr="009F7956" w:rsidRDefault="007E7290" w:rsidP="00F14393">
      <w:pPr>
        <w:widowControl w:val="0"/>
        <w:tabs>
          <w:tab w:val="left" w:pos="360"/>
        </w:tabs>
        <w:spacing w:before="120"/>
        <w:ind w:left="86" w:hanging="86"/>
        <w:rPr>
          <w:rFonts w:cs="Arial"/>
          <w:sz w:val="22"/>
        </w:rPr>
      </w:pPr>
      <w:r w:rsidRPr="009F7956">
        <w:rPr>
          <w:rFonts w:cs="Arial"/>
          <w:b/>
          <w:bCs/>
          <w:sz w:val="22"/>
          <w:vertAlign w:val="superscript"/>
        </w:rPr>
        <w:t xml:space="preserve">1 </w:t>
      </w:r>
      <w:r w:rsidRPr="009F7956">
        <w:rPr>
          <w:rFonts w:cs="Arial"/>
          <w:b/>
          <w:bCs/>
          <w:sz w:val="22"/>
          <w:u w:val="single"/>
        </w:rPr>
        <w:t>Prior Offenses</w:t>
      </w:r>
      <w:r w:rsidRPr="009F7956">
        <w:rPr>
          <w:rFonts w:cs="Arial"/>
          <w:b/>
          <w:bCs/>
          <w:sz w:val="22"/>
        </w:rPr>
        <w:t>:</w:t>
      </w:r>
      <w:r w:rsidRPr="009F7956">
        <w:rPr>
          <w:rFonts w:cs="Arial"/>
          <w:sz w:val="22"/>
        </w:rPr>
        <w:t xml:space="preserve"> Count all prior offenses where the arrest date of the prior offense occurred within 7 years </w:t>
      </w:r>
      <w:r w:rsidRPr="009F7956">
        <w:rPr>
          <w:rFonts w:cs="Arial"/>
          <w:sz w:val="22"/>
          <w:u w:val="single"/>
        </w:rPr>
        <w:t>before or after</w:t>
      </w:r>
      <w:r w:rsidRPr="009F7956">
        <w:rPr>
          <w:rFonts w:cs="Arial"/>
          <w:sz w:val="22"/>
        </w:rPr>
        <w:t xml:space="preserve"> the arrest date of the current offense. RCW 46.61.5055(14)(c). “Prior offense” is defined by RCW 46.61.5055(14)(a) to include–</w:t>
      </w:r>
    </w:p>
    <w:p w14:paraId="71A16DE2" w14:textId="5F06E1AD" w:rsidR="007E7290" w:rsidRPr="009F7956" w:rsidRDefault="00C77E63" w:rsidP="00A060CB">
      <w:pPr>
        <w:widowControl w:val="0"/>
        <w:tabs>
          <w:tab w:val="left" w:pos="360"/>
        </w:tabs>
        <w:ind w:left="86" w:hanging="86"/>
        <w:rPr>
          <w:rFonts w:cs="Arial"/>
          <w:i/>
          <w:iCs/>
          <w:sz w:val="22"/>
          <w:lang w:val="vi"/>
        </w:rPr>
      </w:pPr>
      <w:r w:rsidRPr="009F7956">
        <w:rPr>
          <w:rFonts w:cs="Arial"/>
          <w:b/>
          <w:bCs/>
          <w:i/>
          <w:iCs/>
          <w:sz w:val="22"/>
          <w:vertAlign w:val="superscript"/>
        </w:rPr>
        <w:t xml:space="preserve"> </w:t>
      </w:r>
      <w:r w:rsidRPr="009F7956">
        <w:rPr>
          <w:rFonts w:cs="Arial"/>
          <w:b/>
          <w:bCs/>
          <w:i/>
          <w:iCs/>
          <w:sz w:val="22"/>
        </w:rPr>
        <w:t xml:space="preserve"> </w:t>
      </w:r>
      <w:r w:rsidRPr="009F7956">
        <w:rPr>
          <w:rFonts w:cs="Arial"/>
          <w:b/>
          <w:bCs/>
          <w:i/>
          <w:iCs/>
          <w:sz w:val="22"/>
          <w:u w:val="single"/>
          <w:lang w:val="vi"/>
        </w:rPr>
        <w:t>Tội Danh Trước Đó</w:t>
      </w:r>
      <w:r w:rsidRPr="009F7956">
        <w:rPr>
          <w:rFonts w:cs="Arial"/>
          <w:b/>
          <w:bCs/>
          <w:i/>
          <w:iCs/>
          <w:sz w:val="22"/>
          <w:lang w:val="vi"/>
        </w:rPr>
        <w:t>:</w:t>
      </w:r>
      <w:r w:rsidRPr="009F7956">
        <w:rPr>
          <w:rFonts w:cs="Arial"/>
          <w:i/>
          <w:iCs/>
          <w:sz w:val="22"/>
          <w:lang w:val="vi"/>
        </w:rPr>
        <w:t xml:space="preserve"> Tính tất cả các tội danh trước đó có ngày bắt giữ về tội danh trước đó đã xảy ra trong vòng 7 năm </w:t>
      </w:r>
      <w:r w:rsidRPr="009F7956">
        <w:rPr>
          <w:rFonts w:cs="Arial"/>
          <w:i/>
          <w:iCs/>
          <w:sz w:val="22"/>
          <w:u w:val="single"/>
          <w:lang w:val="vi"/>
        </w:rPr>
        <w:t>trước hoặc sau</w:t>
      </w:r>
      <w:r w:rsidRPr="009F7956">
        <w:rPr>
          <w:rFonts w:cs="Arial"/>
          <w:i/>
          <w:iCs/>
          <w:sz w:val="22"/>
          <w:lang w:val="vi"/>
        </w:rPr>
        <w:t xml:space="preserve"> ngày bắt giữ về tội danh hiện tại. RCW 46.61.5055(14)(c). “Tội danh trước đó” được quy định theo RCW 46.61.5055(14)(a) để bao gồm–</w:t>
      </w:r>
    </w:p>
    <w:p w14:paraId="5F0A8696" w14:textId="77777777" w:rsidR="003607DE" w:rsidRPr="009F7956" w:rsidRDefault="007E7290" w:rsidP="00F14393">
      <w:pPr>
        <w:pStyle w:val="ListParagraph"/>
        <w:numPr>
          <w:ilvl w:val="0"/>
          <w:numId w:val="14"/>
        </w:numPr>
        <w:tabs>
          <w:tab w:val="left" w:pos="360"/>
        </w:tabs>
        <w:ind w:left="360" w:hanging="270"/>
        <w:rPr>
          <w:rFonts w:ascii="Arial" w:hAnsi="Arial" w:cs="Arial"/>
          <w:sz w:val="22"/>
          <w:szCs w:val="22"/>
        </w:rPr>
      </w:pPr>
      <w:r w:rsidRPr="009F7956">
        <w:rPr>
          <w:rFonts w:ascii="Arial" w:hAnsi="Arial" w:cs="Arial"/>
          <w:b/>
          <w:bCs/>
          <w:sz w:val="22"/>
          <w:szCs w:val="22"/>
        </w:rPr>
        <w:t xml:space="preserve">Original Convictions </w:t>
      </w:r>
      <w:r w:rsidRPr="009F7956">
        <w:rPr>
          <w:rFonts w:ascii="Arial" w:hAnsi="Arial" w:cs="Arial"/>
          <w:sz w:val="22"/>
          <w:szCs w:val="22"/>
        </w:rPr>
        <w:t>(including equivalent local ordinances) for: (1) Driving Under the Influence (DUI) (RCW 46.61.502) or an equivalent out-of-state conviction; (2) Physical Control of a Vehicle under the Influence (Physical Control) (RCW 46.61.504) or an equivalent out-of-state conviction; (3) Commercial Vehicle DUI/Physical Control (RCW 46.25.110); (4) Watercraft DUI (RCW 79A.60.040(2)); (5) Aircraft DUI (RCW 47.68.220); (6) Nonhighway vehicle DUI (RCW 46.09.470(2)); and (7) Snowmobile DUI (RCW 46.10.490(2)).</w:t>
      </w:r>
    </w:p>
    <w:p w14:paraId="59017774" w14:textId="59790F82" w:rsidR="00D16766" w:rsidRPr="009F7956" w:rsidRDefault="003607DE" w:rsidP="00C77E63">
      <w:pPr>
        <w:pStyle w:val="ListParagraph"/>
        <w:tabs>
          <w:tab w:val="left" w:pos="360"/>
        </w:tabs>
        <w:ind w:left="360"/>
        <w:rPr>
          <w:rFonts w:ascii="Arial" w:hAnsi="Arial" w:cs="Arial"/>
          <w:i/>
          <w:iCs/>
          <w:sz w:val="22"/>
          <w:szCs w:val="22"/>
        </w:rPr>
      </w:pPr>
      <w:r w:rsidRPr="009F7956">
        <w:rPr>
          <w:rFonts w:ascii="Arial" w:hAnsi="Arial" w:cs="Arial"/>
          <w:b/>
          <w:bCs/>
          <w:i/>
          <w:iCs/>
          <w:sz w:val="22"/>
          <w:szCs w:val="22"/>
          <w:lang w:val="vi"/>
        </w:rPr>
        <w:t>Kết Án Ban Đầu</w:t>
      </w:r>
      <w:r w:rsidRPr="009F7956">
        <w:rPr>
          <w:rFonts w:ascii="Arial" w:hAnsi="Arial" w:cs="Arial"/>
          <w:i/>
          <w:iCs/>
          <w:sz w:val="22"/>
          <w:szCs w:val="22"/>
          <w:lang w:val="vi"/>
        </w:rPr>
        <w:t xml:space="preserve"> (bao gồm các sắc lệnh địa phương tương đương) đối với tội: (1) Lái Xe Dưới Sự Ảnh Hưởng (DUI) (RCW 46.61.502) hoặc một kết án tương đương ở ngoài tiểu bang; (2) Kiểm Soát Vật Lý Xe Cộ dưới Sự Ảnh Hưởng (Kiểm Soát Vật Lý) (RCW 46.61.504) hoặc một kết án tương đương ở ngoài tiểu bang; (3) Lái Xe Thương Mại Dưới Sự Ảnh Hưởng/Kiểm Soát Vật Lý (RCW 46.25.110); (4) Lái Tàu Thuyền Dưới Sự Ảnh Hưởng (RCW 79A.60.040(2)); (5) Lái Máy Bay Dưới Sự Ảnh Hưởng (RCW 47.68.220); (6) Lái Xe không chạy trên đường cao tốc Dưới Sự Ảnh Hưởng (RCW 46.09.470(2)); và (7) Lái Xe trượt tuyết Dưới Sự Ảnh Hưởng (RCW 46.10.490(2)).</w:t>
      </w:r>
    </w:p>
    <w:p w14:paraId="43297826" w14:textId="77777777" w:rsidR="003607DE" w:rsidRPr="009F7956" w:rsidRDefault="007E7290" w:rsidP="00F14393">
      <w:pPr>
        <w:widowControl w:val="0"/>
        <w:numPr>
          <w:ilvl w:val="0"/>
          <w:numId w:val="15"/>
        </w:numPr>
        <w:tabs>
          <w:tab w:val="left" w:pos="360"/>
        </w:tabs>
        <w:ind w:left="360" w:hanging="270"/>
        <w:rPr>
          <w:rFonts w:cs="Arial"/>
          <w:sz w:val="22"/>
        </w:rPr>
      </w:pPr>
      <w:r w:rsidRPr="009F7956">
        <w:rPr>
          <w:rFonts w:cs="Arial"/>
          <w:b/>
          <w:bCs/>
          <w:sz w:val="22"/>
        </w:rPr>
        <w:t xml:space="preserve">Amended Convictions </w:t>
      </w:r>
      <w:r w:rsidRPr="009F7956">
        <w:rPr>
          <w:rFonts w:cs="Arial"/>
          <w:sz w:val="22"/>
        </w:rPr>
        <w:t xml:space="preserve">for: (1) </w:t>
      </w:r>
      <w:r w:rsidRPr="009F7956">
        <w:rPr>
          <w:rFonts w:cs="Arial"/>
          <w:b/>
          <w:bCs/>
          <w:sz w:val="22"/>
        </w:rPr>
        <w:t xml:space="preserve">Originally charged with </w:t>
      </w:r>
      <w:r w:rsidRPr="009F7956">
        <w:rPr>
          <w:rFonts w:cs="Arial"/>
          <w:sz w:val="22"/>
        </w:rPr>
        <w:t xml:space="preserve">DUI (RCW 46.61.502) or Physical Control (RCW 46.61.504) or an equivalent local ordinance, or Vehicular Homicide (RCW 46.61.520) or Vehicular Assault (RCW 46.61.522); </w:t>
      </w:r>
      <w:r w:rsidRPr="009F7956">
        <w:rPr>
          <w:rFonts w:cs="Arial"/>
          <w:b/>
          <w:bCs/>
          <w:sz w:val="22"/>
        </w:rPr>
        <w:t>but convicted of</w:t>
      </w:r>
      <w:r w:rsidRPr="009F7956">
        <w:rPr>
          <w:rFonts w:cs="Arial"/>
          <w:sz w:val="22"/>
        </w:rPr>
        <w:t xml:space="preserve"> Negligent Driving 1st (RCW 46.61.5249), Reckless Driving (RCW 46.61.500), or Reckless Endangerment (RCW 9A.36.050) or an equivalent local ordinance. This section also applies for equivalent out-of-state convictions; (2) </w:t>
      </w:r>
      <w:r w:rsidRPr="009F7956">
        <w:rPr>
          <w:rFonts w:cs="Arial"/>
          <w:b/>
          <w:bCs/>
          <w:sz w:val="22"/>
        </w:rPr>
        <w:t>Originally charged with</w:t>
      </w:r>
      <w:r w:rsidRPr="009F7956">
        <w:rPr>
          <w:rFonts w:cs="Arial"/>
          <w:sz w:val="22"/>
        </w:rPr>
        <w:t xml:space="preserve"> Vehicular Homicide (RCW 46.61.520) or Vehicular Assault (RCW 46.61.522) committed while under the influence of intoxicating liquor or any drug; </w:t>
      </w:r>
      <w:r w:rsidRPr="009F7956">
        <w:rPr>
          <w:rFonts w:cs="Arial"/>
          <w:b/>
          <w:bCs/>
          <w:sz w:val="22"/>
        </w:rPr>
        <w:t>but convicted of</w:t>
      </w:r>
      <w:r w:rsidRPr="009F7956">
        <w:rPr>
          <w:rFonts w:cs="Arial"/>
          <w:sz w:val="22"/>
        </w:rPr>
        <w:t xml:space="preserve"> Vehicular Homicide or Vehicular Assault committed in a reckless manner or with the disregard for the safety of others; (3) </w:t>
      </w:r>
      <w:r w:rsidRPr="009F7956">
        <w:rPr>
          <w:rFonts w:cs="Arial"/>
          <w:b/>
          <w:bCs/>
          <w:sz w:val="22"/>
        </w:rPr>
        <w:t>Originally charged with</w:t>
      </w:r>
      <w:r w:rsidRPr="009F7956">
        <w:rPr>
          <w:rFonts w:cs="Arial"/>
          <w:sz w:val="22"/>
        </w:rPr>
        <w:t xml:space="preserve"> Watercraft DUI (RCW 79A.60.040(2) or an equivalent local ordinance, </w:t>
      </w:r>
      <w:r w:rsidRPr="009F7956">
        <w:rPr>
          <w:rFonts w:cs="Arial"/>
          <w:b/>
          <w:bCs/>
          <w:sz w:val="22"/>
        </w:rPr>
        <w:t>but convicted</w:t>
      </w:r>
      <w:r w:rsidRPr="009F7956">
        <w:rPr>
          <w:rFonts w:cs="Arial"/>
          <w:sz w:val="22"/>
        </w:rPr>
        <w:t xml:space="preserve"> of Operating a Watercraft in a reckless manner (RCW 79A.60.040(1)) or an equivalent local ordinance; (4) </w:t>
      </w:r>
      <w:r w:rsidRPr="009F7956">
        <w:rPr>
          <w:rFonts w:cs="Arial"/>
          <w:b/>
          <w:bCs/>
          <w:sz w:val="22"/>
        </w:rPr>
        <w:t xml:space="preserve">Originally charged </w:t>
      </w:r>
      <w:r w:rsidRPr="009F7956">
        <w:rPr>
          <w:rFonts w:cs="Arial"/>
          <w:sz w:val="22"/>
        </w:rPr>
        <w:t>with Aircraft DUI (RCW 47.68.220) or an equivalent local ordinance, but convicted of Operating an Aircraft in a careless or reckless manner (RCW 47.68.220) or an equivalent local ordinance.</w:t>
      </w:r>
    </w:p>
    <w:p w14:paraId="52D51651" w14:textId="14AA098B" w:rsidR="007E7290" w:rsidRPr="009F7956" w:rsidRDefault="003607DE" w:rsidP="00C77E63">
      <w:pPr>
        <w:widowControl w:val="0"/>
        <w:tabs>
          <w:tab w:val="left" w:pos="360"/>
        </w:tabs>
        <w:ind w:left="360"/>
        <w:rPr>
          <w:rFonts w:cs="Arial"/>
          <w:i/>
          <w:iCs/>
          <w:sz w:val="22"/>
          <w:lang w:val="vi"/>
        </w:rPr>
      </w:pPr>
      <w:r w:rsidRPr="009F7956">
        <w:rPr>
          <w:rFonts w:cs="Arial"/>
          <w:b/>
          <w:bCs/>
          <w:i/>
          <w:iCs/>
          <w:sz w:val="22"/>
          <w:lang w:val="vi"/>
        </w:rPr>
        <w:t xml:space="preserve">Kết Án Được Sửa Đổi </w:t>
      </w:r>
      <w:r w:rsidRPr="009F7956">
        <w:rPr>
          <w:rFonts w:cs="Arial"/>
          <w:i/>
          <w:iCs/>
          <w:sz w:val="22"/>
          <w:lang w:val="vi"/>
        </w:rPr>
        <w:t>đối với: (1)</w:t>
      </w:r>
      <w:r w:rsidRPr="009F7956">
        <w:rPr>
          <w:rFonts w:cs="Arial"/>
          <w:b/>
          <w:bCs/>
          <w:i/>
          <w:iCs/>
          <w:sz w:val="22"/>
          <w:lang w:val="vi"/>
        </w:rPr>
        <w:t xml:space="preserve"> Bị cáo buộc ban đầu với </w:t>
      </w:r>
      <w:r w:rsidRPr="009F7956">
        <w:rPr>
          <w:rFonts w:cs="Arial"/>
          <w:i/>
          <w:iCs/>
          <w:sz w:val="22"/>
          <w:lang w:val="vi"/>
        </w:rPr>
        <w:t>tội</w:t>
      </w:r>
      <w:r w:rsidRPr="009F7956">
        <w:rPr>
          <w:rFonts w:cs="Arial"/>
          <w:b/>
          <w:bCs/>
          <w:i/>
          <w:iCs/>
          <w:sz w:val="22"/>
          <w:lang w:val="vi"/>
        </w:rPr>
        <w:t xml:space="preserve"> </w:t>
      </w:r>
      <w:r w:rsidRPr="009F7956">
        <w:rPr>
          <w:rFonts w:cs="Arial"/>
          <w:i/>
          <w:iCs/>
          <w:sz w:val="22"/>
          <w:lang w:val="vi"/>
        </w:rPr>
        <w:t xml:space="preserve">DUI (RCW 46.61.502) hoặc Kiểm Soát Vật Lý (RCW 46.61.504) hoặc một sắc lệnh địa phương tương đương, hay Lái Xe Gây Tai Nạn Chết Người (RCW 46.61.520) hoặc Tấn Công Bằng Xe Cộ (RCW 46.61.522); </w:t>
      </w:r>
      <w:r w:rsidRPr="009F7956">
        <w:rPr>
          <w:rFonts w:cs="Arial"/>
          <w:b/>
          <w:bCs/>
          <w:i/>
          <w:iCs/>
          <w:sz w:val="22"/>
          <w:lang w:val="vi"/>
        </w:rPr>
        <w:t xml:space="preserve">nhưng bị kết án </w:t>
      </w:r>
      <w:r w:rsidRPr="009F7956">
        <w:rPr>
          <w:rFonts w:cs="Arial"/>
          <w:i/>
          <w:iCs/>
          <w:sz w:val="22"/>
          <w:lang w:val="vi"/>
        </w:rPr>
        <w:t xml:space="preserve">Lái Xe Cẩu Thả Cấp 1 (RCW 46.61.5249), Lái Xe Liều Lĩnh (RCW 46.61.500), hoặc Sự Nguy Hiểm Liều Lĩnh (RCW 9A.36.050) hay một sắc lệnh địa phương tương đương. Mục này cũng áp dụng cho các lần kết án tương đương ở ngoài tiểu bang; (2) </w:t>
      </w:r>
      <w:r w:rsidRPr="009F7956">
        <w:rPr>
          <w:rFonts w:cs="Arial"/>
          <w:b/>
          <w:bCs/>
          <w:i/>
          <w:iCs/>
          <w:sz w:val="22"/>
          <w:lang w:val="vi"/>
        </w:rPr>
        <w:t>Bị cáo buộc ban đầu với</w:t>
      </w:r>
      <w:r w:rsidRPr="009F7956">
        <w:rPr>
          <w:rFonts w:cs="Arial"/>
          <w:i/>
          <w:iCs/>
          <w:sz w:val="22"/>
          <w:lang w:val="vi"/>
        </w:rPr>
        <w:t xml:space="preserve"> tội Lái Xe Gây Tai Nạn Chết Người (RCW 46.61.520) hoặc Tấn Công Bằng Xe Cộ (RCW 46.61.522) được thực hiện khi dưới sự ảnh hưởng của rượu mạnh hoặc bất kỳ loại ma túy nào; </w:t>
      </w:r>
      <w:r w:rsidRPr="009F7956">
        <w:rPr>
          <w:rFonts w:cs="Arial"/>
          <w:b/>
          <w:bCs/>
          <w:i/>
          <w:iCs/>
          <w:sz w:val="22"/>
          <w:lang w:val="vi"/>
        </w:rPr>
        <w:t>nhưng bị kết án</w:t>
      </w:r>
      <w:r w:rsidRPr="009F7956">
        <w:rPr>
          <w:rFonts w:cs="Arial"/>
          <w:i/>
          <w:iCs/>
          <w:sz w:val="22"/>
          <w:lang w:val="vi"/>
        </w:rPr>
        <w:t xml:space="preserve"> Lái Xe Gây Tai Nạn Chết Người hoặc Tấn Công Bằng Xe Cộ được thực hiện một cách liều lĩnh hoặc bất chấp sự an toàn của những người khác; (3) </w:t>
      </w:r>
      <w:r w:rsidRPr="009F7956">
        <w:rPr>
          <w:rFonts w:cs="Arial"/>
          <w:b/>
          <w:bCs/>
          <w:i/>
          <w:iCs/>
          <w:sz w:val="22"/>
          <w:lang w:val="vi"/>
        </w:rPr>
        <w:t>Bị cáo buộc ban đầu với</w:t>
      </w:r>
      <w:r w:rsidRPr="009F7956">
        <w:rPr>
          <w:rFonts w:cs="Arial"/>
          <w:i/>
          <w:iCs/>
          <w:sz w:val="22"/>
          <w:lang w:val="vi"/>
        </w:rPr>
        <w:t xml:space="preserve"> tội Lái Tàu Thuyền Dưới Sự Ảnh Hưởng (RCW 79A.60.040(2)) hoặc một sắc lệnh địa phương tương đương, nhưng bị kết án </w:t>
      </w:r>
      <w:r w:rsidRPr="009F7956">
        <w:rPr>
          <w:rFonts w:cs="Arial"/>
          <w:i/>
          <w:iCs/>
          <w:sz w:val="22"/>
          <w:lang w:val="vi"/>
        </w:rPr>
        <w:lastRenderedPageBreak/>
        <w:t xml:space="preserve">Vận Hành Tàu Thuyền theo một cách liều lĩnh (RCW 79A.60.040(1)) hay một sắc lệnh địa phương tương đương; (4) </w:t>
      </w:r>
      <w:r w:rsidRPr="009F7956">
        <w:rPr>
          <w:rFonts w:cs="Arial"/>
          <w:b/>
          <w:bCs/>
          <w:i/>
          <w:iCs/>
          <w:sz w:val="22"/>
          <w:lang w:val="vi"/>
        </w:rPr>
        <w:t>Bị cáo buộc ban đầu</w:t>
      </w:r>
      <w:r w:rsidRPr="009F7956">
        <w:rPr>
          <w:rFonts w:cs="Arial"/>
          <w:i/>
          <w:iCs/>
          <w:sz w:val="22"/>
          <w:lang w:val="vi"/>
        </w:rPr>
        <w:t xml:space="preserve"> với tội Lái Máy Bay Dưới Sự Ảnh Hưởng (RCW 47.68.220) hoặc một sắc lệnh địa phương tương đương, nhưng bị kết án Vận Hành Máy Bay theo một cách cẩu thả hoặc liều lĩnh (RCW 47.68.220) hay một sắc lệnh địa phương tương đương.</w:t>
      </w:r>
    </w:p>
    <w:p w14:paraId="762B6EAD" w14:textId="77777777" w:rsidR="003607DE" w:rsidRPr="009F7956" w:rsidRDefault="009939FB" w:rsidP="00F14393">
      <w:pPr>
        <w:pStyle w:val="ListParagraph"/>
        <w:numPr>
          <w:ilvl w:val="0"/>
          <w:numId w:val="15"/>
        </w:numPr>
        <w:tabs>
          <w:tab w:val="left" w:pos="360"/>
        </w:tabs>
        <w:ind w:left="360" w:hanging="270"/>
        <w:rPr>
          <w:rFonts w:ascii="Arial" w:hAnsi="Arial" w:cs="Arial"/>
          <w:sz w:val="22"/>
          <w:szCs w:val="22"/>
        </w:rPr>
      </w:pPr>
      <w:r w:rsidRPr="009F7956">
        <w:rPr>
          <w:rFonts w:ascii="Arial" w:hAnsi="Arial" w:cs="Arial"/>
          <w:b/>
          <w:bCs/>
          <w:sz w:val="22"/>
          <w:szCs w:val="22"/>
        </w:rPr>
        <w:t xml:space="preserve">Deferred Prosecution Granted </w:t>
      </w:r>
      <w:r w:rsidRPr="009F7956">
        <w:rPr>
          <w:rFonts w:ascii="Arial" w:hAnsi="Arial" w:cs="Arial"/>
          <w:sz w:val="22"/>
          <w:szCs w:val="22"/>
        </w:rPr>
        <w:t>for: (1) Driving Under the Influence (DUI) (RCW 46.61.502), including local and out-of-state equivalents; (2) Physical Control of a Vehicle under the influence (Physical Control) (RCW 46.61.504), including local and out-of-state equivalents; (3) Negligent Driving 1st (RCW 46.61.5249) or equivalent local ordinance if the</w:t>
      </w:r>
      <w:r w:rsidRPr="009F7956">
        <w:rPr>
          <w:rFonts w:ascii="Arial" w:hAnsi="Arial" w:cs="Arial"/>
          <w:i/>
          <w:iCs/>
          <w:sz w:val="22"/>
          <w:szCs w:val="22"/>
        </w:rPr>
        <w:t xml:space="preserve"> </w:t>
      </w:r>
      <w:r w:rsidRPr="009F7956">
        <w:rPr>
          <w:rFonts w:ascii="Arial" w:hAnsi="Arial" w:cs="Arial"/>
          <w:sz w:val="22"/>
          <w:szCs w:val="22"/>
        </w:rPr>
        <w:t>charge under which the deferred prosecution was granted was originally filed as a violation of DUI</w:t>
      </w:r>
      <w:r w:rsidRPr="009F7956">
        <w:rPr>
          <w:rFonts w:ascii="Arial" w:hAnsi="Arial" w:cs="Arial"/>
          <w:i/>
          <w:iCs/>
          <w:sz w:val="22"/>
          <w:szCs w:val="22"/>
        </w:rPr>
        <w:t xml:space="preserve"> </w:t>
      </w:r>
      <w:r w:rsidRPr="009F7956">
        <w:rPr>
          <w:rFonts w:ascii="Arial" w:hAnsi="Arial" w:cs="Arial"/>
          <w:sz w:val="22"/>
          <w:szCs w:val="22"/>
        </w:rPr>
        <w:t>(RCW 46.61.502) or Physical Control (RCW 46.61.504),</w:t>
      </w:r>
      <w:r w:rsidRPr="009F7956">
        <w:rPr>
          <w:rFonts w:ascii="Arial" w:hAnsi="Arial" w:cs="Arial"/>
          <w:i/>
          <w:iCs/>
          <w:sz w:val="22"/>
          <w:szCs w:val="22"/>
        </w:rPr>
        <w:t xml:space="preserve"> </w:t>
      </w:r>
      <w:r w:rsidRPr="009F7956">
        <w:rPr>
          <w:rFonts w:ascii="Arial" w:hAnsi="Arial" w:cs="Arial"/>
          <w:sz w:val="22"/>
          <w:szCs w:val="22"/>
        </w:rPr>
        <w:t>or an equivalent local ordinance,</w:t>
      </w:r>
      <w:r w:rsidRPr="009F7956">
        <w:rPr>
          <w:rFonts w:ascii="Arial" w:hAnsi="Arial" w:cs="Arial"/>
          <w:i/>
          <w:iCs/>
          <w:sz w:val="22"/>
          <w:szCs w:val="22"/>
        </w:rPr>
        <w:t xml:space="preserve"> </w:t>
      </w:r>
      <w:r w:rsidRPr="009F7956">
        <w:rPr>
          <w:rFonts w:ascii="Arial" w:hAnsi="Arial" w:cs="Arial"/>
          <w:sz w:val="22"/>
          <w:szCs w:val="22"/>
        </w:rPr>
        <w:t>or Vehicular Homicide</w:t>
      </w:r>
      <w:r w:rsidRPr="009F7956">
        <w:rPr>
          <w:rFonts w:ascii="Arial" w:hAnsi="Arial" w:cs="Arial"/>
          <w:i/>
          <w:iCs/>
          <w:sz w:val="22"/>
          <w:szCs w:val="22"/>
        </w:rPr>
        <w:t xml:space="preserve"> </w:t>
      </w:r>
      <w:r w:rsidRPr="009F7956">
        <w:rPr>
          <w:rFonts w:ascii="Arial" w:hAnsi="Arial" w:cs="Arial"/>
          <w:sz w:val="22"/>
          <w:szCs w:val="22"/>
        </w:rPr>
        <w:t>(RCW 46.61.520) or Vehicular Assault (RCW 46.61.522); and (4) an equivalent out-of-state deferred prosecution for DUI or Physical Control, including a substance use disorder treatment program (RCW 46.61.5055(14)(a)(xvi).</w:t>
      </w:r>
    </w:p>
    <w:p w14:paraId="033C8CC2" w14:textId="4365A6F2" w:rsidR="009939FB" w:rsidRPr="009F7956" w:rsidRDefault="003607DE" w:rsidP="00C77E63">
      <w:pPr>
        <w:pStyle w:val="ListParagraph"/>
        <w:tabs>
          <w:tab w:val="left" w:pos="360"/>
        </w:tabs>
        <w:ind w:left="360"/>
        <w:rPr>
          <w:rFonts w:ascii="Arial" w:hAnsi="Arial" w:cs="Arial"/>
          <w:i/>
          <w:iCs/>
          <w:sz w:val="22"/>
          <w:szCs w:val="22"/>
        </w:rPr>
      </w:pPr>
      <w:r w:rsidRPr="009F7956">
        <w:rPr>
          <w:rFonts w:ascii="Arial" w:hAnsi="Arial" w:cs="Arial"/>
          <w:b/>
          <w:bCs/>
          <w:i/>
          <w:iCs/>
          <w:sz w:val="22"/>
          <w:szCs w:val="22"/>
          <w:lang w:val="vi"/>
        </w:rPr>
        <w:t xml:space="preserve">Thỏa Thuận Truy Tố Hoãn Lại Được Chấp Nhận </w:t>
      </w:r>
      <w:r w:rsidRPr="009F7956">
        <w:rPr>
          <w:rFonts w:ascii="Arial" w:hAnsi="Arial" w:cs="Arial"/>
          <w:i/>
          <w:iCs/>
          <w:sz w:val="22"/>
          <w:szCs w:val="22"/>
          <w:lang w:val="vi"/>
        </w:rPr>
        <w:t xml:space="preserve">đối với tội: (1) Lái Xe Dưới Sự Ảnh Hưởng (DUI) (RCW 46.61.502), bao gồm sắc lệnh địa phương và ngoài tiểu bang tương đương; (2) Kiểm Soát Vật Lý Xe Cộ dưới sự ảnh hưởng (Kiểm Soát Vật Lý) (RCW 46.61.504), bao gồm sắc lệnh địa phương và ngoài tiểu bang tương đương; (3) Lái Xe Cẩu Thả Cấp 1 (RCW 46.61.5249) hoặc sắc lệnh địa phương tương đương nếu cáo buộc dưới sự chấp thuận truy tố hoãn lại đã được trình nộp ban đầu là một hành vi vi phạm DUI (RCW 46.61.502) hoặc Kiểm Soát Vật Lý (RCW 46.61.504), hay một sắc lệnh địa phương tương đương, hoặc Lái Xe Gây Tai Nạn Chết Người (RCW 46.61.520) hoặc Tấn Công Bằng Xe Cộ (RCW 46.61.522); và (4) một thỏa thuận truy tố hoãn lại tương đương ở ngoài tiểu bang đối với DUI hoặc Kiểm Soát Vật Lý, bao gồm chương trình điều trị rối loạn sử dụng chất gây nghiện (RCW 46.61.5055(14)(a)(xvi). </w:t>
      </w:r>
    </w:p>
    <w:p w14:paraId="31A7E7AC" w14:textId="77777777" w:rsidR="003607DE" w:rsidRPr="009F7956" w:rsidRDefault="00581C1C" w:rsidP="00F14393">
      <w:pPr>
        <w:tabs>
          <w:tab w:val="left" w:pos="360"/>
          <w:tab w:val="num" w:pos="558"/>
        </w:tabs>
        <w:ind w:left="360" w:hanging="270"/>
        <w:rPr>
          <w:rFonts w:cs="Arial"/>
          <w:sz w:val="22"/>
        </w:rPr>
      </w:pPr>
      <w:r w:rsidRPr="009F7956">
        <w:rPr>
          <w:rFonts w:cs="Arial"/>
          <w:sz w:val="22"/>
        </w:rPr>
        <w:tab/>
        <w:t>If a deferred prosecution is revoked based on a subsequent conviction for an offense listed in RCW 46.61.5055(14)(a), the subsequent conviction shall not be treated as a prior offense of the revoked deferred prosecution for the purposes of sentencing.</w:t>
      </w:r>
    </w:p>
    <w:p w14:paraId="6452BA93" w14:textId="6F852E61" w:rsidR="009939FB" w:rsidRPr="009F7956" w:rsidRDefault="003607DE" w:rsidP="00A060CB">
      <w:pPr>
        <w:tabs>
          <w:tab w:val="left" w:pos="360"/>
          <w:tab w:val="num" w:pos="558"/>
        </w:tabs>
        <w:ind w:left="360" w:hanging="270"/>
        <w:rPr>
          <w:rFonts w:cs="Arial"/>
          <w:i/>
          <w:iCs/>
          <w:sz w:val="22"/>
        </w:rPr>
      </w:pPr>
      <w:r w:rsidRPr="009F7956">
        <w:rPr>
          <w:rFonts w:cs="Arial"/>
          <w:i/>
          <w:iCs/>
          <w:sz w:val="22"/>
        </w:rPr>
        <w:tab/>
      </w:r>
      <w:r w:rsidRPr="009F7956">
        <w:rPr>
          <w:rFonts w:cs="Arial"/>
          <w:i/>
          <w:iCs/>
          <w:sz w:val="22"/>
          <w:lang w:val="vi"/>
        </w:rPr>
        <w:t>Nếu thỏa thuận truy tố hoãn lại bị thu hồi dựa trên kết án sau đó về một tội danh được liệt kê trong RCW 46.61.5055(14)(a), kết án sau đó sẽ không được xem là một tội danh trước đó của thỏa thuận truy tố hoãn lại đã bị thu hồi vì các mục đích tuyên án.</w:t>
      </w:r>
    </w:p>
    <w:p w14:paraId="4BDCFC1A" w14:textId="77777777" w:rsidR="003607DE" w:rsidRPr="009F7956" w:rsidRDefault="007E7290" w:rsidP="00F14393">
      <w:pPr>
        <w:pStyle w:val="ListParagraph"/>
        <w:numPr>
          <w:ilvl w:val="0"/>
          <w:numId w:val="15"/>
        </w:numPr>
        <w:tabs>
          <w:tab w:val="left" w:pos="360"/>
        </w:tabs>
        <w:ind w:left="360" w:hanging="270"/>
        <w:rPr>
          <w:rFonts w:ascii="Arial" w:hAnsi="Arial" w:cs="Arial"/>
          <w:sz w:val="22"/>
          <w:szCs w:val="22"/>
        </w:rPr>
      </w:pPr>
      <w:r w:rsidRPr="009F7956">
        <w:rPr>
          <w:rFonts w:ascii="Arial" w:hAnsi="Arial" w:cs="Arial"/>
          <w:b/>
          <w:bCs/>
          <w:sz w:val="22"/>
          <w:szCs w:val="22"/>
        </w:rPr>
        <w:t>Deferred Sentences</w:t>
      </w:r>
      <w:r w:rsidRPr="009F7956">
        <w:rPr>
          <w:rFonts w:ascii="Arial" w:hAnsi="Arial" w:cs="Arial"/>
          <w:sz w:val="22"/>
          <w:szCs w:val="22"/>
        </w:rPr>
        <w:t xml:space="preserve"> for: Originally charged with DUI (RCW 46.61.502) or Physical Control (RCW 46.61.504) or an equivalent local ordinance, or Vehicular Homicide (RCW 46.61.520) or Vehicular Assault (RCW 46.61.522);</w:t>
      </w:r>
      <w:r w:rsidRPr="009F7956">
        <w:rPr>
          <w:rFonts w:ascii="Arial" w:hAnsi="Arial" w:cs="Arial"/>
          <w:i/>
          <w:iCs/>
          <w:sz w:val="22"/>
          <w:szCs w:val="22"/>
        </w:rPr>
        <w:t xml:space="preserve"> </w:t>
      </w:r>
      <w:r w:rsidRPr="009F7956">
        <w:rPr>
          <w:rFonts w:ascii="Arial" w:hAnsi="Arial" w:cs="Arial"/>
          <w:sz w:val="22"/>
          <w:szCs w:val="22"/>
        </w:rPr>
        <w:t>but deferred sentence was imposed for: Negligent Driving 1st (RCW 46.61.5249), Reckless Driving (RCW 46.61.500), Reckless Endangerment (RCW 9A.36.050), or an equivalent local ordinance.</w:t>
      </w:r>
    </w:p>
    <w:p w14:paraId="6FFCD213" w14:textId="044021AF" w:rsidR="007E7290" w:rsidRPr="009F7956" w:rsidRDefault="003607DE" w:rsidP="00C77E63">
      <w:pPr>
        <w:pStyle w:val="ListParagraph"/>
        <w:tabs>
          <w:tab w:val="left" w:pos="360"/>
        </w:tabs>
        <w:ind w:left="360"/>
        <w:rPr>
          <w:rFonts w:ascii="Arial" w:hAnsi="Arial" w:cs="Arial"/>
          <w:i/>
          <w:iCs/>
          <w:sz w:val="22"/>
          <w:szCs w:val="22"/>
        </w:rPr>
      </w:pPr>
      <w:r w:rsidRPr="009F7956">
        <w:rPr>
          <w:rFonts w:ascii="Arial" w:hAnsi="Arial" w:cs="Arial"/>
          <w:b/>
          <w:bCs/>
          <w:i/>
          <w:iCs/>
          <w:sz w:val="22"/>
          <w:szCs w:val="22"/>
          <w:lang w:val="vi"/>
        </w:rPr>
        <w:t xml:space="preserve">Án Treo </w:t>
      </w:r>
      <w:r w:rsidRPr="009F7956">
        <w:rPr>
          <w:rFonts w:ascii="Arial" w:hAnsi="Arial" w:cs="Arial"/>
          <w:i/>
          <w:iCs/>
          <w:sz w:val="22"/>
          <w:szCs w:val="22"/>
          <w:lang w:val="vi"/>
        </w:rPr>
        <w:t>đối với: Bị cáo buộc ban đầu với tội DUI (RCW 46.61.502) hoặc Kiểm Soát Vật Lý (RCW 46.61.504) hoặc một sắc lệnh địa phương tương đương, hay Lái Xe Gây Tai Nạn Chết Người (RCW 46.61.520) hoặc Tấn Công Bằng Xe Cộ (RCW 46.61.522); nhưng án treo đã được áp đặt đối với tội: Lái Xe Cẩu Thả Cấp 1 (RCW 46.61.5249), Lái Xe Liều Lĩnh (RCW 46.61.500), hoặc Sự Nguy Hiểm Liều Lĩnh (RCW 9A.36.050) hay một sắc lệnh địa phương tương đương.</w:t>
      </w:r>
    </w:p>
    <w:p w14:paraId="10E97FE0" w14:textId="77777777" w:rsidR="003607DE" w:rsidRPr="009F7956" w:rsidRDefault="007E7290" w:rsidP="00F14393">
      <w:pPr>
        <w:tabs>
          <w:tab w:val="left" w:pos="180"/>
        </w:tabs>
        <w:spacing w:before="60"/>
        <w:rPr>
          <w:rFonts w:cs="Arial"/>
          <w:b/>
          <w:sz w:val="22"/>
        </w:rPr>
      </w:pPr>
      <w:r w:rsidRPr="009F7956">
        <w:rPr>
          <w:rFonts w:cs="Arial"/>
          <w:b/>
          <w:bCs/>
          <w:sz w:val="22"/>
          <w:vertAlign w:val="superscript"/>
        </w:rPr>
        <w:t xml:space="preserve">2 </w:t>
      </w:r>
      <w:r w:rsidRPr="009F7956">
        <w:rPr>
          <w:rFonts w:cs="Arial"/>
          <w:b/>
          <w:bCs/>
          <w:sz w:val="22"/>
          <w:u w:val="single"/>
        </w:rPr>
        <w:t>Mandatory Jail, Electronic Home Monitoring (EHM), and 24/7 Sobriety Program</w:t>
      </w:r>
      <w:r w:rsidRPr="009F7956">
        <w:rPr>
          <w:rFonts w:cs="Arial"/>
          <w:b/>
          <w:bCs/>
          <w:sz w:val="22"/>
        </w:rPr>
        <w:t>:</w:t>
      </w:r>
    </w:p>
    <w:p w14:paraId="511422CE" w14:textId="0D6B04D6" w:rsidR="007E7290" w:rsidRPr="009F7956" w:rsidRDefault="00180B9B" w:rsidP="00A060CB">
      <w:pPr>
        <w:tabs>
          <w:tab w:val="left" w:pos="180"/>
        </w:tabs>
        <w:rPr>
          <w:rFonts w:cs="Arial"/>
          <w:i/>
          <w:iCs/>
          <w:sz w:val="22"/>
        </w:rPr>
      </w:pPr>
      <w:r w:rsidRPr="009F7956">
        <w:rPr>
          <w:rFonts w:cs="Arial"/>
          <w:b/>
          <w:bCs/>
          <w:i/>
          <w:iCs/>
          <w:sz w:val="22"/>
        </w:rPr>
        <w:t xml:space="preserve">  </w:t>
      </w:r>
      <w:r w:rsidRPr="009F7956">
        <w:rPr>
          <w:rFonts w:cs="Arial"/>
          <w:b/>
          <w:bCs/>
          <w:i/>
          <w:iCs/>
          <w:sz w:val="22"/>
          <w:u w:val="single"/>
          <w:lang w:val="vi"/>
        </w:rPr>
        <w:t>Án Tù Bắt Buộc, Giám Sát Điện Tử Tại Nhà (EHM) và Chương Trình Cai Rượu Bia 24/7</w:t>
      </w:r>
      <w:r w:rsidRPr="009F7956">
        <w:rPr>
          <w:rFonts w:cs="Arial"/>
          <w:b/>
          <w:bCs/>
          <w:i/>
          <w:iCs/>
          <w:sz w:val="22"/>
          <w:lang w:val="vi"/>
        </w:rPr>
        <w:t>:</w:t>
      </w:r>
    </w:p>
    <w:p w14:paraId="7AB5709A" w14:textId="77777777" w:rsidR="003607DE" w:rsidRPr="009F7956" w:rsidRDefault="007E7290" w:rsidP="00F14393">
      <w:pPr>
        <w:pStyle w:val="ListParagraph"/>
        <w:numPr>
          <w:ilvl w:val="0"/>
          <w:numId w:val="15"/>
        </w:numPr>
        <w:ind w:left="360" w:hanging="270"/>
        <w:rPr>
          <w:rFonts w:ascii="Arial" w:hAnsi="Arial" w:cs="Arial"/>
          <w:sz w:val="22"/>
          <w:szCs w:val="22"/>
        </w:rPr>
      </w:pPr>
      <w:r w:rsidRPr="009F7956">
        <w:rPr>
          <w:rFonts w:ascii="Arial" w:hAnsi="Arial" w:cs="Arial"/>
          <w:b/>
          <w:bCs/>
          <w:sz w:val="22"/>
          <w:szCs w:val="22"/>
        </w:rPr>
        <w:t>No prior offenses:</w:t>
      </w:r>
      <w:r w:rsidRPr="009F7956">
        <w:rPr>
          <w:rFonts w:ascii="Arial" w:hAnsi="Arial" w:cs="Arial"/>
          <w:sz w:val="22"/>
          <w:szCs w:val="22"/>
        </w:rPr>
        <w:t xml:space="preserve"> Where there are no prior offenses with an arrest date within 7 years before or after the arrest date of the current offense, the mandatory imprisonment may not be suspended unless the court finds that imposition of this mandatory minimum sentence would impose a substantial risk to the offender’s physical or mental well-being. The court may grant EHM instead of mandatory minimum jail. Instead of jail time or EHM in lieu of jail time, and when the alcohol concentration is (1) less than 0.15, the court may order a 90-day </w:t>
      </w:r>
      <w:r w:rsidRPr="009F7956">
        <w:rPr>
          <w:rFonts w:ascii="Arial" w:hAnsi="Arial" w:cs="Arial"/>
          <w:sz w:val="22"/>
          <w:szCs w:val="22"/>
        </w:rPr>
        <w:lastRenderedPageBreak/>
        <w:t>period of 24/7 sobriety program monitoring or (2) at least 0.15, the court may order a 120-day period of 24/7 sobriety program monitoring.</w:t>
      </w:r>
    </w:p>
    <w:p w14:paraId="413BFF68" w14:textId="53A1FD8B" w:rsidR="005D3831" w:rsidRPr="009F7956" w:rsidRDefault="003607DE" w:rsidP="00180B9B">
      <w:pPr>
        <w:pStyle w:val="ListParagraph"/>
        <w:ind w:left="360"/>
        <w:rPr>
          <w:rFonts w:ascii="Arial" w:hAnsi="Arial" w:cs="Arial"/>
          <w:i/>
          <w:iCs/>
          <w:sz w:val="22"/>
          <w:szCs w:val="22"/>
          <w:lang w:val="vi"/>
        </w:rPr>
      </w:pPr>
      <w:r w:rsidRPr="009F7956">
        <w:rPr>
          <w:rFonts w:ascii="Arial" w:hAnsi="Arial" w:cs="Arial"/>
          <w:b/>
          <w:bCs/>
          <w:i/>
          <w:iCs/>
          <w:sz w:val="22"/>
          <w:szCs w:val="22"/>
          <w:lang w:val="vi"/>
        </w:rPr>
        <w:t>Không có tội danh trước đó:</w:t>
      </w:r>
      <w:r w:rsidRPr="009F7956">
        <w:rPr>
          <w:rFonts w:ascii="Arial" w:hAnsi="Arial" w:cs="Arial"/>
          <w:i/>
          <w:iCs/>
          <w:sz w:val="22"/>
          <w:szCs w:val="22"/>
          <w:lang w:val="vi"/>
        </w:rPr>
        <w:t xml:space="preserve"> Trong trường hợp không có tội danh trước đó có ngày bắt giữ trong vòng 7 năm trước hoặc sau ngày bắt giữ về tội danh hiện tại, án tù bắt buộc có thể không được hoãn lại trừ khi tòa án nhận thấy rằng việc áp đặt mức án tối thiểu bắt buộc này sẽ gây nguy cơ đáng kể về sức khỏe thể chất hoặc tâm thần của người phạm tội. Tòa án có thể chấp nhận EHM thay cho án tù tối thiểu bắt buộc. Thay vì thời gian tù hoặc EHM (Giám Sát Điện Tử Tại Nhà) thay cho thời gian tù, và khi nồng độ cồn (1) dưới 0.15, tòa án có thể ra lệnh thời hạn 90 ngày giám sát chương trình cai rượu bia 24/7 hoặc (2) ít nhất 0.15, tòa án có thể ra lệnh thời hạn 120 ngày giám sát chương trình cai rượu bia 24/7.</w:t>
      </w:r>
    </w:p>
    <w:p w14:paraId="424EA6A4" w14:textId="77777777" w:rsidR="003607DE" w:rsidRPr="009F7956" w:rsidRDefault="007E7290" w:rsidP="00F14393">
      <w:pPr>
        <w:pStyle w:val="ListParagraph"/>
        <w:numPr>
          <w:ilvl w:val="0"/>
          <w:numId w:val="15"/>
        </w:numPr>
        <w:ind w:left="360" w:hanging="270"/>
        <w:rPr>
          <w:rFonts w:ascii="Arial" w:hAnsi="Arial" w:cs="Arial"/>
          <w:sz w:val="22"/>
          <w:szCs w:val="22"/>
        </w:rPr>
      </w:pPr>
      <w:r w:rsidRPr="009F7956">
        <w:rPr>
          <w:rFonts w:ascii="Arial" w:hAnsi="Arial" w:cs="Arial"/>
          <w:b/>
          <w:bCs/>
          <w:sz w:val="22"/>
          <w:szCs w:val="22"/>
        </w:rPr>
        <w:t>One prior offense:</w:t>
      </w:r>
      <w:r w:rsidRPr="009F7956">
        <w:rPr>
          <w:rFonts w:ascii="Arial" w:hAnsi="Arial" w:cs="Arial"/>
          <w:sz w:val="22"/>
          <w:szCs w:val="22"/>
        </w:rPr>
        <w:t xml:space="preserve"> Where there is 1 prior offense with an arrest date within 7 years before or after the arrest date of the current offense, the mandatory imprisonment and EHM may not be suspended unless the court finds that imposition of this mandatory minimum sentence would impose a substantial risk to the offender’s physical or mental well-being. In lieu of the mandatory term of imprisonment and EHM, when alcohol concentration is (1) less than 0.15, the court may order a minimum of either 180 days of EHM or a 120-day period of 24/7 sobriety program monitoring or (2) at least 0.15, the court may order a minimum either 6 months of EHM or a 120-day period of 24/7 sobriety program monitoring, or a 120-day ignition interlock device requirement, or both.</w:t>
      </w:r>
    </w:p>
    <w:p w14:paraId="5B9D4461" w14:textId="1D6B0EA3" w:rsidR="007E7290" w:rsidRPr="009F7956" w:rsidRDefault="003607DE" w:rsidP="007B74A2">
      <w:pPr>
        <w:pStyle w:val="ListParagraph"/>
        <w:ind w:left="360"/>
        <w:rPr>
          <w:rFonts w:ascii="Arial" w:hAnsi="Arial" w:cs="Arial"/>
          <w:i/>
          <w:iCs/>
          <w:sz w:val="22"/>
          <w:szCs w:val="22"/>
          <w:lang w:val="vi"/>
        </w:rPr>
      </w:pPr>
      <w:r w:rsidRPr="009F7956">
        <w:rPr>
          <w:rFonts w:ascii="Arial" w:hAnsi="Arial" w:cs="Arial"/>
          <w:b/>
          <w:bCs/>
          <w:i/>
          <w:iCs/>
          <w:sz w:val="22"/>
          <w:szCs w:val="22"/>
          <w:lang w:val="vi"/>
        </w:rPr>
        <w:t>Một tội danh trước đó:</w:t>
      </w:r>
      <w:r w:rsidRPr="009F7956">
        <w:rPr>
          <w:rFonts w:ascii="Arial" w:hAnsi="Arial" w:cs="Arial"/>
          <w:i/>
          <w:iCs/>
          <w:sz w:val="22"/>
          <w:szCs w:val="22"/>
          <w:lang w:val="vi"/>
        </w:rPr>
        <w:t xml:space="preserve"> Trong trường hợp có 1 tội danh trước đó có ngày bắt giữ trong vòng 7 năm trước hoặc sau ngày bắt giữ về tội danh hiện tại, án tù bắt buộc và EHM (Giám Sát Điện Tử Tại Nhà) có thể không được hoãn lại trừ khi tòa án nhận thấy rằng việc áp đặt mức án tối thiểu bắt buộc này sẽ gây nguy cơ đáng kể về sức khỏe thể chất hoặc tâm thần của người phạm tội. Thay vì thời gian bắt buộc tù và EHM (Giám Sát Điện Tử Tại Nhà), khi nồng độ cồn là (1) dưới 0.15, tòa án có thể ra lệnh tối thiểu 180 ngày EHM hoặc thời hạn 120 ngày giám sát chương trình cai rượu bia 24/7 hoặc (2) ít nhất 0.15, tòa án có thể ra lệnh tối thiểu 6 tháng EHM hoặc thời hạn 120 ngày giám sát chương trình cai rượu bia 24/7, hay yêu cầu thiết bị khóa liên động đánh lửa 120 ngày, hoặc cả hai thời hạn nêu trên.</w:t>
      </w:r>
    </w:p>
    <w:p w14:paraId="262B326A" w14:textId="77777777" w:rsidR="003607DE" w:rsidRPr="009F7956" w:rsidRDefault="007E7290" w:rsidP="00F14393">
      <w:pPr>
        <w:pStyle w:val="ListParagraph"/>
        <w:numPr>
          <w:ilvl w:val="0"/>
          <w:numId w:val="15"/>
        </w:numPr>
        <w:ind w:left="360" w:hanging="270"/>
        <w:rPr>
          <w:rFonts w:ascii="Arial" w:hAnsi="Arial" w:cs="Arial"/>
          <w:sz w:val="22"/>
          <w:szCs w:val="22"/>
        </w:rPr>
      </w:pPr>
      <w:r w:rsidRPr="009F7956">
        <w:rPr>
          <w:rFonts w:ascii="Arial" w:hAnsi="Arial" w:cs="Arial"/>
          <w:b/>
          <w:bCs/>
          <w:sz w:val="22"/>
          <w:szCs w:val="22"/>
        </w:rPr>
        <w:t>Two prior offenses:</w:t>
      </w:r>
      <w:r w:rsidRPr="009F7956">
        <w:rPr>
          <w:rFonts w:ascii="Arial" w:hAnsi="Arial" w:cs="Arial"/>
          <w:sz w:val="22"/>
          <w:szCs w:val="22"/>
        </w:rPr>
        <w:t xml:space="preserve"> If there are 2 prior offenses with an arrest date within 7 years before or after the arrest date of the current offense, the mandatory jail shall be served by imprisonment for the minimum statutory term and may not be suspended unless the court finds that imposition of this mandatory minimum sentence would impose a substantial risk to the offender’s physical or mental well-being. In lieu of the mandatory minimum term of imprisonment and EHM the court may order a minimum of either 360 days of EHM or 360-day period of 24/7 sobriety program and monitoring. If the 24/7 sobriety program is available, the court shall order 6-month 24/7 sobriety program monitoring, or a 6-month ignition interlock device requirement, or both.</w:t>
      </w:r>
    </w:p>
    <w:p w14:paraId="3B552C35" w14:textId="2AC11BBB" w:rsidR="007E7290" w:rsidRPr="009F7956" w:rsidRDefault="003607DE" w:rsidP="007B74A2">
      <w:pPr>
        <w:pStyle w:val="ListParagraph"/>
        <w:ind w:left="360"/>
        <w:rPr>
          <w:rFonts w:ascii="Arial" w:hAnsi="Arial" w:cs="Arial"/>
          <w:i/>
          <w:iCs/>
          <w:sz w:val="22"/>
          <w:szCs w:val="22"/>
          <w:lang w:val="vi"/>
        </w:rPr>
      </w:pPr>
      <w:r w:rsidRPr="009F7956">
        <w:rPr>
          <w:rFonts w:ascii="Arial" w:hAnsi="Arial" w:cs="Arial"/>
          <w:b/>
          <w:bCs/>
          <w:i/>
          <w:iCs/>
          <w:sz w:val="22"/>
          <w:szCs w:val="22"/>
          <w:lang w:val="vi"/>
        </w:rPr>
        <w:t>Hai tội danh trước đó:</w:t>
      </w:r>
      <w:r w:rsidRPr="009F7956">
        <w:rPr>
          <w:rFonts w:ascii="Arial" w:hAnsi="Arial" w:cs="Arial"/>
          <w:i/>
          <w:iCs/>
          <w:sz w:val="22"/>
          <w:szCs w:val="22"/>
          <w:lang w:val="vi"/>
        </w:rPr>
        <w:t xml:space="preserve"> Nếu có 2 tội danh trước đó có ngày bắt giữ trong vòng 7 năm trước hoặc sau ngày bắt giữ về tội danh hiện tại, án tù bắt buộc sẽ được chấp hành bằng hình phạt tù trong thời hạn tối thiểu theo luật định và có thể không được hoãn lại trừ khi tòa án nhận thấy rằng việc áp đặt mức án tối thiểu bắt buộc này sẽ gây nguy cơ đáng kể về sức khỏe thể chất hoặc tâm thần của người phạm tội. Thay vì thời gian bắt buộc tù và EHM (Giám Sát Điện Tử Tại Nhà), tòa án có thể ra lệnh tối thiểu 360 ngày EHM hoặc thời hạn 360 ngày chương trình cai rượu bia 24/7 và giám sát. Nếu chương trình cai rượu bia 24/7 hiện có, tòa án sẽ ra lệnh 6 tháng giám sát chương trình cai rượu bia 24/7 hoặc yêu cầu thiết bị khóa liên động đánh lửa 6 tháng, hoặc cả hai thời hạn nêu trên.</w:t>
      </w:r>
    </w:p>
    <w:p w14:paraId="252E5057" w14:textId="77777777" w:rsidR="003607DE" w:rsidRPr="009F7956" w:rsidRDefault="00AE3EEF" w:rsidP="00F14393">
      <w:pPr>
        <w:pStyle w:val="ListParagraph"/>
        <w:numPr>
          <w:ilvl w:val="0"/>
          <w:numId w:val="15"/>
        </w:numPr>
        <w:ind w:left="360" w:hanging="270"/>
        <w:rPr>
          <w:rFonts w:ascii="Arial" w:hAnsi="Arial" w:cs="Arial"/>
          <w:color w:val="000000"/>
          <w:sz w:val="22"/>
          <w:szCs w:val="22"/>
        </w:rPr>
      </w:pPr>
      <w:r w:rsidRPr="009F7956">
        <w:rPr>
          <w:rFonts w:ascii="Arial" w:hAnsi="Arial" w:cs="Arial"/>
          <w:b/>
          <w:bCs/>
          <w:color w:val="000000"/>
          <w:sz w:val="22"/>
          <w:szCs w:val="22"/>
        </w:rPr>
        <w:t xml:space="preserve">II Device: </w:t>
      </w:r>
      <w:r w:rsidRPr="009F7956">
        <w:rPr>
          <w:rFonts w:ascii="Arial" w:hAnsi="Arial" w:cs="Arial"/>
          <w:color w:val="000000"/>
          <w:sz w:val="22"/>
          <w:szCs w:val="22"/>
        </w:rPr>
        <w:t>A sentence imposed for driving without an ignition interlock device (IID), installed as required or for circumventing an IID, must be consecutive to any sentence imposed for DUI or Physical Control. RCW 46.20.740; RCW 46.20.750.</w:t>
      </w:r>
    </w:p>
    <w:p w14:paraId="4D8DC778" w14:textId="1DDB93D3" w:rsidR="00AE3EEF" w:rsidRPr="009F7956" w:rsidRDefault="003607DE" w:rsidP="007B74A2">
      <w:pPr>
        <w:pStyle w:val="ListParagraph"/>
        <w:ind w:left="360"/>
        <w:rPr>
          <w:rFonts w:ascii="Arial" w:hAnsi="Arial" w:cs="Arial"/>
          <w:i/>
          <w:iCs/>
          <w:color w:val="000000"/>
          <w:sz w:val="22"/>
          <w:szCs w:val="22"/>
        </w:rPr>
      </w:pPr>
      <w:r w:rsidRPr="009F7956">
        <w:rPr>
          <w:rFonts w:ascii="Arial" w:hAnsi="Arial" w:cs="Arial"/>
          <w:b/>
          <w:bCs/>
          <w:i/>
          <w:iCs/>
          <w:color w:val="000000"/>
          <w:sz w:val="22"/>
          <w:szCs w:val="22"/>
          <w:lang w:val="vi"/>
        </w:rPr>
        <w:t xml:space="preserve">Thiết Bị II: </w:t>
      </w:r>
      <w:r w:rsidRPr="009F7956">
        <w:rPr>
          <w:rFonts w:ascii="Arial" w:hAnsi="Arial" w:cs="Arial"/>
          <w:i/>
          <w:iCs/>
          <w:color w:val="000000"/>
          <w:sz w:val="22"/>
          <w:szCs w:val="22"/>
          <w:lang w:val="vi"/>
        </w:rPr>
        <w:t xml:space="preserve">Một bản án được áp đặt cho hành vi lái xe không có thiết bị khóa liên động đánh lửa (IID), được lắp đặt theo yêu cầu hoặc để né tránh IID, phải được đưa ra sau bất kỳ bản </w:t>
      </w:r>
      <w:r w:rsidRPr="009F7956">
        <w:rPr>
          <w:rFonts w:ascii="Arial" w:hAnsi="Arial" w:cs="Arial"/>
          <w:i/>
          <w:iCs/>
          <w:color w:val="000000"/>
          <w:sz w:val="22"/>
          <w:szCs w:val="22"/>
          <w:lang w:val="vi"/>
        </w:rPr>
        <w:lastRenderedPageBreak/>
        <w:t>án nào được áp đặt cho DUI (Lái Xe Dưới Sự Ảnh Hưởng) hoặc Kiểm Soát Vật Lý. RCW 46.20.740; RCW 46.20.750.</w:t>
      </w:r>
    </w:p>
    <w:p w14:paraId="3EEF22FD" w14:textId="77777777" w:rsidR="003607DE" w:rsidRPr="009F7956" w:rsidRDefault="007E7290" w:rsidP="00F14393">
      <w:pPr>
        <w:pStyle w:val="ListParagraph"/>
        <w:widowControl w:val="0"/>
        <w:numPr>
          <w:ilvl w:val="0"/>
          <w:numId w:val="15"/>
        </w:numPr>
        <w:ind w:left="360" w:hanging="270"/>
        <w:rPr>
          <w:rFonts w:ascii="Arial" w:hAnsi="Arial" w:cs="Arial"/>
          <w:sz w:val="22"/>
          <w:szCs w:val="22"/>
        </w:rPr>
      </w:pPr>
      <w:r w:rsidRPr="009F7956">
        <w:rPr>
          <w:rFonts w:ascii="Arial" w:hAnsi="Arial" w:cs="Arial"/>
          <w:sz w:val="22"/>
          <w:szCs w:val="22"/>
        </w:rPr>
        <w:t>The 24/7 sobriety program is a program which requires tests of the defendant’s blood, breath, urine, or other bodily substances to find out if there is alcohol, marijuana, or any controlled substance in their body. Testing must take place at designated location(s). The defendant may be required to pay the fees and costs for the program. RCW 46.61.5055(1), (2), (3), (5); RCW 36.28A.330.</w:t>
      </w:r>
    </w:p>
    <w:p w14:paraId="532A14BE" w14:textId="405D8F39" w:rsidR="007E7290" w:rsidRPr="009F7956" w:rsidRDefault="003607DE" w:rsidP="007B74A2">
      <w:pPr>
        <w:pStyle w:val="ListParagraph"/>
        <w:widowControl w:val="0"/>
        <w:ind w:left="360"/>
        <w:rPr>
          <w:rFonts w:ascii="Arial" w:hAnsi="Arial" w:cs="Arial"/>
          <w:i/>
          <w:iCs/>
          <w:sz w:val="22"/>
          <w:szCs w:val="22"/>
        </w:rPr>
      </w:pPr>
      <w:r w:rsidRPr="009F7956">
        <w:rPr>
          <w:rFonts w:ascii="Arial" w:hAnsi="Arial" w:cs="Arial"/>
          <w:i/>
          <w:iCs/>
          <w:sz w:val="22"/>
          <w:szCs w:val="22"/>
          <w:lang w:val="vi"/>
        </w:rPr>
        <w:t>Chương trình cai rượu bia 24/7 là chương trình yêu cầu xét nghiệm máu, hơi thở, nước tiểu hoặc các chất gây nghiện khác trong cơ thể để tìm hiểu xem có rượu bia, cần sa hoặc bất kỳ dược chất được kiểm soát nào trong cơ thể của họ hay không. Việc kiểm tra phải được thực hiện tại (các) địa điểm được chỉ định. Bị đơn có thể phải chi trả lệ phí và chi phí cho chương trình. RCW 46.61.5055(1), (2), (3), (5); RCW 36.28A.330.</w:t>
      </w:r>
    </w:p>
    <w:p w14:paraId="32F598C4" w14:textId="77777777" w:rsidR="003607DE" w:rsidRPr="009F7956" w:rsidRDefault="007E7290" w:rsidP="00F14393">
      <w:pPr>
        <w:widowControl w:val="0"/>
        <w:spacing w:before="100"/>
        <w:ind w:left="86"/>
        <w:rPr>
          <w:rFonts w:cs="Arial"/>
          <w:sz w:val="22"/>
        </w:rPr>
      </w:pPr>
      <w:r w:rsidRPr="009F7956">
        <w:rPr>
          <w:rFonts w:cs="Arial"/>
          <w:b/>
          <w:bCs/>
          <w:sz w:val="22"/>
          <w:u w:val="single"/>
        </w:rPr>
        <w:t>Mandatory Conditions of Probation for any Suspended Jail Time</w:t>
      </w:r>
      <w:r w:rsidRPr="009F7956">
        <w:rPr>
          <w:rFonts w:cs="Arial"/>
          <w:b/>
          <w:bCs/>
          <w:sz w:val="22"/>
        </w:rPr>
        <w:t xml:space="preserve">: </w:t>
      </w:r>
      <w:r w:rsidRPr="009F7956">
        <w:rPr>
          <w:rFonts w:cs="Arial"/>
          <w:sz w:val="22"/>
        </w:rPr>
        <w:t xml:space="preserve">The individual is not to: </w:t>
      </w:r>
      <w:r w:rsidRPr="009F7956">
        <w:rPr>
          <w:rFonts w:cs="Arial"/>
          <w:sz w:val="22"/>
        </w:rPr>
        <w:br/>
        <w:t>(1) drive a motor vehicle without a valid license to drive, (2) drive a motor vehicle without proof of liability insurance or other financial responsibility (SR 22), (3) drive or be in physical control of a vehicle while having an alcohol concentration of .08 or more or a THC concentration of 5.00 nanograms per milliliter of whole blood or higher within 2 hours after driving, (4) refuse to submit to a test of his or her breath or blood to determine alcohol or drug concentration upon request of a law enforcement officer who has reasonable grounds to believe the person was driving or was in actual physical control of a motor vehicle while under the influence of intoxicating liquor or drug, (5) drive a motor vehicle without a functioning ignition interlock device as required by DOL. For each violation of the above mandatory conditions, the court shall order a minimum of 30-days confinement, which may not be suspended or deferred. For each incident involving a violation, the court shall suspend the license for 30 days. RCW 46.61.5055(11). Courts are required to report violations of mandatory conditions requiring confinement or license suspension to DOL. RCW 46.61.5055.</w:t>
      </w:r>
    </w:p>
    <w:p w14:paraId="106AA82D" w14:textId="79B72667" w:rsidR="007E7290" w:rsidRPr="009F7956" w:rsidRDefault="003607DE" w:rsidP="00A060CB">
      <w:pPr>
        <w:widowControl w:val="0"/>
        <w:ind w:left="86"/>
        <w:rPr>
          <w:rFonts w:cs="Arial"/>
          <w:i/>
          <w:iCs/>
          <w:sz w:val="22"/>
        </w:rPr>
      </w:pPr>
      <w:r w:rsidRPr="009F7956">
        <w:rPr>
          <w:rFonts w:cs="Arial"/>
          <w:b/>
          <w:bCs/>
          <w:i/>
          <w:iCs/>
          <w:sz w:val="22"/>
          <w:lang w:val="vi"/>
        </w:rPr>
        <w:t xml:space="preserve">Điều Kiện Bắt Buộc của Chế Độ Quản Chế đối với bất kỳ Thời Gian Tù Treo nào: </w:t>
      </w:r>
      <w:r w:rsidRPr="009F7956">
        <w:rPr>
          <w:rFonts w:cs="Arial"/>
          <w:i/>
          <w:iCs/>
          <w:sz w:val="22"/>
          <w:lang w:val="vi"/>
        </w:rPr>
        <w:t xml:space="preserve">Cá nhân không được: </w:t>
      </w:r>
      <w:r w:rsidRPr="009F7956">
        <w:rPr>
          <w:rFonts w:cs="Arial"/>
          <w:sz w:val="22"/>
          <w:lang w:val="vi"/>
        </w:rPr>
        <w:br/>
      </w:r>
      <w:r w:rsidRPr="009F7956">
        <w:rPr>
          <w:rFonts w:cs="Arial"/>
          <w:i/>
          <w:iCs/>
          <w:sz w:val="22"/>
          <w:lang w:val="vi"/>
        </w:rPr>
        <w:t>(1) lái xe cơ giới nếu không có giấy phép hợp lệ để lái; (2) lái xe cơ giới nếu không có bằng chứng về bảo hiểm trách nhiệm hoặc trách nhiệm tài chánh khác (SR 22); (3) lái hoặc kiểm soát vật lý xe cộ khi có nồng độ cồn từ 0.08 trở lên hoặc nồng độ THC là 5.00 nanogam trên một mililít máu toàn phần trở lên trong vòng 2 giờ sau khi lái xe; (4) từ chối kiểm tra hơi thở hoặc máu để xác định nồng độ cồn hoặc ma túy theo yêu cầu của một viên chức thực thi pháp luật có lý do chính đáng để cho rằng người đang lái xe hoặc đang kiểm soát vật lý thực sự về xe cơ giới khi dưới sự ảnh hưởng của rượu mạnh hoặc ma túy; (5) lái xe cơ giới nếu không có thiết bị khóa liên động đánh lửa hoạt động theo yêu cầu của Sở Cấp Phép (DOL). Đối với mỗi hành vi vi phạm các điều kiện bắt buộc nêu trên, tòa án sẽ ra lệnh giam giữ tối thiểu 30 ngày, không được phép đình chỉ hoặc hoãn lại. Đối với mỗi sự cố liên quan đến vi phạm, tòa án sẽ đình chỉ giấy phép trong 30 ngày. RCW 46.61.5055(11). Tòa án cần phải báo cáo các hành vi vi phạm các điều kiện bắt buộc phải giam giữ hoặc đình chỉ giấy phép cho Sở Cấp Phép (DOL). RCW 46.61.5055.</w:t>
      </w:r>
    </w:p>
    <w:p w14:paraId="14220925" w14:textId="77777777" w:rsidR="003607DE" w:rsidRPr="009F7956" w:rsidRDefault="007E7290" w:rsidP="00F14393">
      <w:pPr>
        <w:spacing w:before="100"/>
        <w:ind w:left="86" w:hanging="86"/>
        <w:rPr>
          <w:sz w:val="22"/>
        </w:rPr>
      </w:pPr>
      <w:r w:rsidRPr="009F7956">
        <w:rPr>
          <w:b/>
          <w:bCs/>
          <w:sz w:val="22"/>
          <w:vertAlign w:val="superscript"/>
        </w:rPr>
        <w:t xml:space="preserve">3 </w:t>
      </w:r>
      <w:r w:rsidRPr="009F7956">
        <w:rPr>
          <w:b/>
          <w:bCs/>
          <w:sz w:val="22"/>
          <w:u w:val="single"/>
        </w:rPr>
        <w:t>Mandatory Monetary Penalty</w:t>
      </w:r>
      <w:r w:rsidRPr="009F7956">
        <w:rPr>
          <w:b/>
          <w:bCs/>
          <w:sz w:val="22"/>
        </w:rPr>
        <w:t>:</w:t>
      </w:r>
      <w:r w:rsidRPr="009F7956">
        <w:rPr>
          <w:sz w:val="22"/>
        </w:rPr>
        <w:t xml:space="preserve"> Criminal Conviction Fee, RCW 3.62.085, shall not be imposed if the defendant is indigent as defined in RCW 10.101.010(3)(a)-(c). Fine, RCW 46.61.5055(1)-(3), mandatory minimum may not be suspended unless the defendant is indigent. PSEA 1, </w:t>
      </w:r>
      <w:r w:rsidRPr="009F7956">
        <w:rPr>
          <w:sz w:val="22"/>
        </w:rPr>
        <w:br/>
        <w:t>RCW 3.62.090(1) if applicable, shall not be suspended or waived; Alcohol Violators Fee, RCW 46.61.5054, may suspend all or part of fee if the defendant does not have ability to pay; Criminal Justice Funding (CJF) Penalty, RCW 46.64.055, may not be reduced, waived, or suspended unless the defendant is indigent (Note: RCW 3.62.090(1) and (2) apply to CJF penalty. If applicable, shall not be suspended or waived.) The court may order reimbursement of emergency response expenses. RCW 38.52.430.</w:t>
      </w:r>
    </w:p>
    <w:p w14:paraId="66C27015" w14:textId="49B0FEDA" w:rsidR="007E7290" w:rsidRPr="009F7956" w:rsidRDefault="007B74A2" w:rsidP="00A060CB">
      <w:pPr>
        <w:ind w:left="86" w:hanging="86"/>
        <w:rPr>
          <w:rFonts w:cs="Arial"/>
          <w:i/>
          <w:iCs/>
          <w:sz w:val="22"/>
        </w:rPr>
      </w:pPr>
      <w:r w:rsidRPr="009F7956">
        <w:rPr>
          <w:b/>
          <w:bCs/>
          <w:i/>
          <w:iCs/>
          <w:sz w:val="22"/>
        </w:rPr>
        <w:lastRenderedPageBreak/>
        <w:t xml:space="preserve">  </w:t>
      </w:r>
      <w:r w:rsidRPr="009F7956">
        <w:rPr>
          <w:b/>
          <w:bCs/>
          <w:i/>
          <w:iCs/>
          <w:sz w:val="22"/>
          <w:u w:val="single"/>
          <w:lang w:val="vi"/>
        </w:rPr>
        <w:t>Hình Phạt Tiền Bắt Buộc</w:t>
      </w:r>
      <w:r w:rsidRPr="009F7956">
        <w:rPr>
          <w:b/>
          <w:bCs/>
          <w:i/>
          <w:iCs/>
          <w:sz w:val="22"/>
          <w:lang w:val="vi"/>
        </w:rPr>
        <w:t>:</w:t>
      </w:r>
      <w:r w:rsidRPr="009F7956">
        <w:rPr>
          <w:i/>
          <w:iCs/>
          <w:sz w:val="22"/>
          <w:lang w:val="vi"/>
        </w:rPr>
        <w:t xml:space="preserve"> Phí Kết Án Hình Sự, RCW 3.62.085, sẽ không được áp đặt nếu bị đơn nghèo khổ theo quy định trong RCW 10.101.010(3)(a)-(c). Phạt tiền, RCW 46.61.5055(1)-(3), mức tối thiểu bắt buộc không thể được đình chỉ trừ khi bị đơn nghèo khổ. PSEA 1, </w:t>
      </w:r>
      <w:r w:rsidRPr="009F7956">
        <w:rPr>
          <w:i/>
          <w:iCs/>
          <w:sz w:val="22"/>
          <w:lang w:val="vi"/>
        </w:rPr>
        <w:br/>
        <w:t>RCW 3.62.090(1) nếu áp dụng, sẽ không bị đình chỉ hoặc bãi miễn; Phí Vi Phạm Nồng Độ Cồn, RCW 46.61.5054, có thể đình chỉ toàn bộ hoặc một phần phí nếu bị đơn không có khả năng chi trả; Hình Phạt Tài Trợ Tư Pháp Hình Sự (Criminal Justice Funding - CJF), RCW 46.64.055, có thể không được giảm bớt, bãi miễn hoặc đình chỉ trừ khi bị đơn nghèo khổ (Lưu ý: RCW 3.62.090(1) và (2) áp dụng cho hình phạt CJF. Nếu có thể áp dụng, sẽ không bị đình chỉ hoặc bãi miễn.) Tòa án có thể ra lệnh bồi hoàn chi phí ứng phó khẩn cấp. RCW 38.52.430.</w:t>
      </w:r>
    </w:p>
    <w:p w14:paraId="79A54D7C" w14:textId="77777777" w:rsidR="003607DE" w:rsidRPr="009F7956" w:rsidRDefault="007E7290" w:rsidP="00F14393">
      <w:pPr>
        <w:spacing w:before="100"/>
        <w:ind w:left="86" w:hanging="86"/>
        <w:rPr>
          <w:rFonts w:cs="Arial"/>
          <w:sz w:val="22"/>
        </w:rPr>
      </w:pPr>
      <w:r w:rsidRPr="009F7956">
        <w:rPr>
          <w:rFonts w:cs="Arial"/>
          <w:b/>
          <w:bCs/>
          <w:sz w:val="22"/>
          <w:vertAlign w:val="superscript"/>
        </w:rPr>
        <w:t xml:space="preserve">4 </w:t>
      </w:r>
      <w:r w:rsidRPr="009F7956">
        <w:rPr>
          <w:rFonts w:cs="Arial"/>
          <w:b/>
          <w:bCs/>
          <w:sz w:val="22"/>
          <w:u w:val="single"/>
        </w:rPr>
        <w:t>If Passenger Under Age 16</w:t>
      </w:r>
      <w:r w:rsidRPr="009F7956">
        <w:rPr>
          <w:rFonts w:cs="Arial"/>
          <w:b/>
          <w:bCs/>
          <w:sz w:val="22"/>
        </w:rPr>
        <w:t xml:space="preserve">: </w:t>
      </w:r>
      <w:r w:rsidRPr="009F7956">
        <w:rPr>
          <w:rFonts w:cs="Arial"/>
          <w:sz w:val="22"/>
        </w:rPr>
        <w:t>The interpretation of RCW 46.61.5055(6), regarding the fines, is unsettled. Some interpret it as setting a new mandatory minimum and maximum fine, replacing a fine in RCW 46.61.5055(1) – (3). Some interpret it as setting a fine that is in addition to one of those fines. Apply applicable assessments. The court may not suspend the minimum fine unless defendant is indigent.</w:t>
      </w:r>
    </w:p>
    <w:p w14:paraId="4C52B623" w14:textId="1268CC57" w:rsidR="007E7290" w:rsidRPr="009F7956" w:rsidRDefault="00BD4AE6" w:rsidP="00A060CB">
      <w:pPr>
        <w:ind w:left="86" w:hanging="86"/>
        <w:rPr>
          <w:rFonts w:cs="Arial"/>
          <w:i/>
          <w:iCs/>
          <w:sz w:val="22"/>
          <w:lang w:val="vi"/>
        </w:rPr>
      </w:pPr>
      <w:r w:rsidRPr="009F7956">
        <w:rPr>
          <w:rFonts w:cs="Arial"/>
          <w:b/>
          <w:bCs/>
          <w:i/>
          <w:iCs/>
          <w:sz w:val="22"/>
        </w:rPr>
        <w:t xml:space="preserve">  </w:t>
      </w:r>
      <w:r w:rsidRPr="009F7956">
        <w:rPr>
          <w:rFonts w:cs="Arial"/>
          <w:b/>
          <w:bCs/>
          <w:i/>
          <w:iCs/>
          <w:sz w:val="22"/>
          <w:u w:val="single"/>
          <w:lang w:val="vi"/>
        </w:rPr>
        <w:t>Nếu Hành Khách Dưới 16 Tuổi</w:t>
      </w:r>
      <w:r w:rsidRPr="009F7956">
        <w:rPr>
          <w:rFonts w:cs="Arial"/>
          <w:b/>
          <w:bCs/>
          <w:i/>
          <w:iCs/>
          <w:sz w:val="22"/>
          <w:lang w:val="vi"/>
        </w:rPr>
        <w:t xml:space="preserve">: </w:t>
      </w:r>
      <w:r w:rsidRPr="009F7956">
        <w:rPr>
          <w:rFonts w:cs="Arial"/>
          <w:i/>
          <w:iCs/>
          <w:sz w:val="22"/>
          <w:lang w:val="vi"/>
        </w:rPr>
        <w:t>Việc giải thích RCW 46.61.5055(6), về tiền phạt, chưa được giải quyết. Một số người hiểu như là việc thiết lập một mức phạt tối thiểu và tối đa bắt buộc mới, thay thế cho một khoản tiền phạt trong RCW 46.61.5055(1) – (3). Một số người hiểu như là việc thiết lập một mức phạt thêm vào một trong các khoản tiền phạt đó. Áp dụng các thẩm định thích hợp. Tòa án có thể không hoãn lại mức phạt tối thiểu trừ khi bị đơn nghèo khổ.</w:t>
      </w:r>
    </w:p>
    <w:p w14:paraId="45B05C21" w14:textId="77777777" w:rsidR="003607DE" w:rsidRPr="009F7956" w:rsidRDefault="007E7290" w:rsidP="00F14393">
      <w:pPr>
        <w:tabs>
          <w:tab w:val="left" w:pos="270"/>
        </w:tabs>
        <w:spacing w:before="100"/>
        <w:ind w:left="86" w:hanging="86"/>
        <w:rPr>
          <w:rFonts w:cs="Arial"/>
          <w:b/>
          <w:sz w:val="22"/>
        </w:rPr>
      </w:pPr>
      <w:r w:rsidRPr="009F7956">
        <w:rPr>
          <w:rFonts w:cs="Arial"/>
          <w:b/>
          <w:bCs/>
          <w:sz w:val="22"/>
          <w:vertAlign w:val="superscript"/>
        </w:rPr>
        <w:t>5</w:t>
      </w:r>
      <w:r w:rsidRPr="009F7956">
        <w:rPr>
          <w:rFonts w:cs="Arial"/>
          <w:sz w:val="22"/>
          <w:vertAlign w:val="superscript"/>
        </w:rPr>
        <w:t xml:space="preserve"> </w:t>
      </w:r>
      <w:r w:rsidRPr="009F7956">
        <w:rPr>
          <w:rFonts w:cs="Arial"/>
          <w:b/>
          <w:bCs/>
          <w:sz w:val="22"/>
          <w:u w:val="single"/>
        </w:rPr>
        <w:t>Driver’s License and 24/7 Sobriety Program</w:t>
      </w:r>
      <w:r w:rsidRPr="009F7956">
        <w:rPr>
          <w:rFonts w:cs="Arial"/>
          <w:b/>
          <w:bCs/>
          <w:sz w:val="22"/>
        </w:rPr>
        <w:t>:</w:t>
      </w:r>
    </w:p>
    <w:p w14:paraId="367406C6" w14:textId="4E08C9DC" w:rsidR="00727333" w:rsidRPr="009F7956" w:rsidRDefault="00BD4AE6" w:rsidP="00A060CB">
      <w:pPr>
        <w:tabs>
          <w:tab w:val="left" w:pos="270"/>
        </w:tabs>
        <w:ind w:left="86" w:hanging="86"/>
        <w:rPr>
          <w:rFonts w:cs="Arial"/>
          <w:i/>
          <w:iCs/>
          <w:sz w:val="22"/>
        </w:rPr>
      </w:pPr>
      <w:r w:rsidRPr="009F7956">
        <w:rPr>
          <w:rFonts w:cs="Arial"/>
          <w:b/>
          <w:bCs/>
          <w:i/>
          <w:iCs/>
          <w:sz w:val="22"/>
        </w:rPr>
        <w:t xml:space="preserve">  </w:t>
      </w:r>
      <w:r w:rsidRPr="009F7956">
        <w:rPr>
          <w:rFonts w:cs="Arial"/>
          <w:b/>
          <w:bCs/>
          <w:i/>
          <w:iCs/>
          <w:sz w:val="22"/>
          <w:u w:val="single"/>
          <w:lang w:val="vi"/>
        </w:rPr>
        <w:t>Giấy Phép Lái Xe và Chương Trình Cai Rượu Bia 24/7</w:t>
      </w:r>
      <w:r w:rsidRPr="009F7956">
        <w:rPr>
          <w:rFonts w:cs="Arial"/>
          <w:b/>
          <w:bCs/>
          <w:i/>
          <w:iCs/>
          <w:sz w:val="22"/>
          <w:lang w:val="vi"/>
        </w:rPr>
        <w:t>:</w:t>
      </w:r>
      <w:r w:rsidRPr="009F7956">
        <w:rPr>
          <w:rFonts w:cs="Arial"/>
          <w:i/>
          <w:iCs/>
          <w:sz w:val="22"/>
          <w:lang w:val="vi"/>
        </w:rPr>
        <w:t xml:space="preserve"> </w:t>
      </w:r>
    </w:p>
    <w:p w14:paraId="673D3323" w14:textId="77777777" w:rsidR="003607DE" w:rsidRPr="009F7956" w:rsidRDefault="001A0132" w:rsidP="00F14393">
      <w:pPr>
        <w:tabs>
          <w:tab w:val="left" w:pos="270"/>
        </w:tabs>
        <w:ind w:left="86" w:hanging="86"/>
        <w:rPr>
          <w:rFonts w:cs="Arial"/>
          <w:sz w:val="22"/>
        </w:rPr>
      </w:pPr>
      <w:r w:rsidRPr="009F7956">
        <w:rPr>
          <w:rFonts w:cs="Arial"/>
          <w:sz w:val="22"/>
        </w:rPr>
        <w:t xml:space="preserve">  If there are no prior offenses, and the person’s alcohol concentration is:</w:t>
      </w:r>
    </w:p>
    <w:p w14:paraId="6C3F1F0B" w14:textId="07BB2DEB" w:rsidR="00A064C4" w:rsidRPr="009F7956" w:rsidRDefault="00BD4AE6" w:rsidP="00A060CB">
      <w:pPr>
        <w:tabs>
          <w:tab w:val="left" w:pos="270"/>
        </w:tabs>
        <w:ind w:left="86" w:hanging="86"/>
        <w:rPr>
          <w:rFonts w:cs="Arial"/>
          <w:i/>
          <w:iCs/>
          <w:sz w:val="22"/>
        </w:rPr>
      </w:pPr>
      <w:r w:rsidRPr="009F7956">
        <w:rPr>
          <w:rFonts w:cs="Arial"/>
          <w:i/>
          <w:iCs/>
          <w:sz w:val="22"/>
        </w:rPr>
        <w:t xml:space="preserve">  </w:t>
      </w:r>
      <w:r w:rsidRPr="009F7956">
        <w:rPr>
          <w:rFonts w:cs="Arial"/>
          <w:i/>
          <w:iCs/>
          <w:sz w:val="22"/>
          <w:lang w:val="vi"/>
        </w:rPr>
        <w:t xml:space="preserve">Nếu không có tội danh trước đó và nồng độ cồn của người này là: </w:t>
      </w:r>
    </w:p>
    <w:p w14:paraId="7C80B49C" w14:textId="77777777" w:rsidR="003607DE" w:rsidRPr="009F7956" w:rsidRDefault="007E7290" w:rsidP="00F14393">
      <w:pPr>
        <w:pStyle w:val="ListParagraph"/>
        <w:numPr>
          <w:ilvl w:val="0"/>
          <w:numId w:val="13"/>
        </w:numPr>
        <w:ind w:left="360" w:hanging="270"/>
        <w:rPr>
          <w:rFonts w:ascii="Arial" w:hAnsi="Arial" w:cs="Arial"/>
          <w:sz w:val="22"/>
          <w:szCs w:val="22"/>
        </w:rPr>
      </w:pPr>
      <w:r w:rsidRPr="009F7956">
        <w:rPr>
          <w:rFonts w:ascii="Arial" w:hAnsi="Arial" w:cs="Arial"/>
          <w:sz w:val="22"/>
          <w:szCs w:val="22"/>
        </w:rPr>
        <w:t>less than 0.15, the person’s driving privilege is suspended for 90 days or until the person is evaluated by a substance use disorder agency or probation department and completes or is enrolled in a 90-day period of 24/7 sobriety program monitoring. The license suspension must not be fewer than 2 days. RCW 46.61.5055(9).</w:t>
      </w:r>
    </w:p>
    <w:p w14:paraId="6947C354" w14:textId="7922B008" w:rsidR="00A064C4" w:rsidRPr="009F7956" w:rsidRDefault="003607DE" w:rsidP="00BD4AE6">
      <w:pPr>
        <w:pStyle w:val="ListParagraph"/>
        <w:ind w:left="360"/>
        <w:rPr>
          <w:rFonts w:ascii="Arial" w:hAnsi="Arial" w:cs="Arial"/>
          <w:i/>
          <w:iCs/>
          <w:sz w:val="22"/>
          <w:szCs w:val="22"/>
        </w:rPr>
      </w:pPr>
      <w:r w:rsidRPr="009F7956">
        <w:rPr>
          <w:rFonts w:ascii="Arial" w:hAnsi="Arial" w:cs="Arial"/>
          <w:i/>
          <w:iCs/>
          <w:sz w:val="22"/>
          <w:szCs w:val="22"/>
          <w:lang w:val="vi"/>
        </w:rPr>
        <w:t>dưới 0.15, đặc quyền lái xe của người này sẽ bị đình chỉ trong 90 ngày hoặc cho đến khi người này được đánh giá bởi một cơ quan quản lý rối loạn sử dụng chất gây nghiện hoặc phòng quản chế và hoàn tất hoặc được đăng ký vào thời hạn 90 ngày giám sát chương trình cai rượu bia 24/7. Thời gian đình chỉ giấy phép không được ít hơn 2 ngày. RCW 46.61.5055(9).</w:t>
      </w:r>
    </w:p>
    <w:p w14:paraId="564EEE2D" w14:textId="77777777" w:rsidR="003607DE" w:rsidRPr="009F7956" w:rsidRDefault="007E7290" w:rsidP="00F14393">
      <w:pPr>
        <w:pStyle w:val="ListParagraph"/>
        <w:numPr>
          <w:ilvl w:val="0"/>
          <w:numId w:val="12"/>
        </w:numPr>
        <w:ind w:left="360" w:hanging="270"/>
        <w:rPr>
          <w:rFonts w:ascii="Arial" w:hAnsi="Arial" w:cs="Arial"/>
          <w:sz w:val="22"/>
          <w:szCs w:val="22"/>
        </w:rPr>
      </w:pPr>
      <w:r w:rsidRPr="009F7956">
        <w:rPr>
          <w:rFonts w:ascii="Arial" w:hAnsi="Arial" w:cs="Arial"/>
          <w:sz w:val="22"/>
          <w:szCs w:val="22"/>
        </w:rPr>
        <w:t>at least 0.15, the person’s driving privilege is revoked for 1 year or until the person is evaluated by a substance use disorder agency or probation department and completes or is enrolled in a 120-day period of 24/7 sobriety program monitoring. The license revocation must not be fewer than 4 days. RCW 46.61.5055(9).</w:t>
      </w:r>
    </w:p>
    <w:p w14:paraId="674EBA5C" w14:textId="7C3EB6D4" w:rsidR="007E7290" w:rsidRPr="009F7956" w:rsidRDefault="003607DE" w:rsidP="00BD4AE6">
      <w:pPr>
        <w:pStyle w:val="ListParagraph"/>
        <w:ind w:left="360"/>
        <w:rPr>
          <w:rFonts w:ascii="Arial" w:hAnsi="Arial" w:cs="Arial"/>
          <w:i/>
          <w:iCs/>
          <w:sz w:val="22"/>
          <w:szCs w:val="22"/>
        </w:rPr>
      </w:pPr>
      <w:r w:rsidRPr="009F7956">
        <w:rPr>
          <w:rFonts w:ascii="Arial" w:hAnsi="Arial" w:cs="Arial"/>
          <w:i/>
          <w:iCs/>
          <w:sz w:val="22"/>
          <w:szCs w:val="22"/>
          <w:lang w:val="vi"/>
        </w:rPr>
        <w:t>dưới 0.15, đặc quyền lái xe của người này sẽ bị thu hồi trong 1 năm hoặc cho đến khi người này được đánh giá bởi một cơ quan quản lý rối loạn sử dụng chất gây nghiện hoặc phòng quản chế và hoàn tất hoặc được đăng ký vào thời hạn 120 ngày giám sát chương trình cai rượu bia 24/7. Thời gian thu hồi giấy phép không được ít hơn 4 ngày. RCW 46.61.5055(9).</w:t>
      </w:r>
    </w:p>
    <w:p w14:paraId="0BD2B822" w14:textId="77777777" w:rsidR="003607DE" w:rsidRPr="009F7956" w:rsidRDefault="007E7290" w:rsidP="00F14393">
      <w:pPr>
        <w:spacing w:before="20"/>
        <w:ind w:left="90"/>
        <w:rPr>
          <w:rFonts w:cs="Arial"/>
          <w:sz w:val="22"/>
        </w:rPr>
      </w:pPr>
      <w:r w:rsidRPr="009F7956">
        <w:rPr>
          <w:rFonts w:cs="Arial"/>
          <w:sz w:val="22"/>
        </w:rPr>
        <w:t xml:space="preserve">If there is 1 prior offense and the person’s alcohol concentration is less than 0.15, the person’s driving privilege is </w:t>
      </w:r>
      <w:r w:rsidRPr="009F7956">
        <w:rPr>
          <w:rFonts w:cs="Arial"/>
          <w:b/>
          <w:bCs/>
          <w:sz w:val="22"/>
        </w:rPr>
        <w:t>revoked</w:t>
      </w:r>
      <w:r w:rsidRPr="009F7956">
        <w:rPr>
          <w:rFonts w:cs="Arial"/>
          <w:sz w:val="22"/>
        </w:rPr>
        <w:t xml:space="preserve"> for 2 years or until the person is evaluated by a substance use disorder agency or probation department </w:t>
      </w:r>
      <w:r w:rsidRPr="009F7956">
        <w:rPr>
          <w:rFonts w:cs="Arial"/>
          <w:b/>
          <w:bCs/>
          <w:sz w:val="22"/>
        </w:rPr>
        <w:t xml:space="preserve">and </w:t>
      </w:r>
      <w:r w:rsidRPr="009F7956">
        <w:rPr>
          <w:rFonts w:cs="Arial"/>
          <w:sz w:val="22"/>
        </w:rPr>
        <w:t xml:space="preserve">the person completes or is enrolled in a 6-month period of 24/7 sobriety program monitoring. In no circumstances shall the license </w:t>
      </w:r>
      <w:r w:rsidRPr="009F7956">
        <w:rPr>
          <w:rFonts w:cs="Arial"/>
          <w:b/>
          <w:bCs/>
          <w:sz w:val="22"/>
        </w:rPr>
        <w:t>suspension</w:t>
      </w:r>
      <w:r w:rsidRPr="009F7956">
        <w:rPr>
          <w:rFonts w:cs="Arial"/>
          <w:sz w:val="22"/>
        </w:rPr>
        <w:t xml:space="preserve"> be for less than 1 year. RCW 46.61.5055(9).</w:t>
      </w:r>
    </w:p>
    <w:p w14:paraId="52504AFD" w14:textId="1C7798E0" w:rsidR="007E7290" w:rsidRPr="009F7956" w:rsidRDefault="003607DE" w:rsidP="00A060CB">
      <w:pPr>
        <w:ind w:left="90"/>
        <w:rPr>
          <w:rFonts w:cs="Arial"/>
          <w:i/>
          <w:iCs/>
          <w:sz w:val="22"/>
        </w:rPr>
      </w:pPr>
      <w:r w:rsidRPr="009F7956">
        <w:rPr>
          <w:rFonts w:cs="Arial"/>
          <w:i/>
          <w:iCs/>
          <w:sz w:val="22"/>
          <w:lang w:val="vi"/>
        </w:rPr>
        <w:t xml:space="preserve">Nếu có 1 tội danh trước đó và nồng độ cồn của người này dưới 0.15, đặc quyền lái xe của người này sẽ </w:t>
      </w:r>
      <w:r w:rsidRPr="009F7956">
        <w:rPr>
          <w:rFonts w:cs="Arial"/>
          <w:b/>
          <w:bCs/>
          <w:i/>
          <w:iCs/>
          <w:sz w:val="22"/>
          <w:lang w:val="vi"/>
        </w:rPr>
        <w:t>bị thu hồi</w:t>
      </w:r>
      <w:r w:rsidRPr="009F7956">
        <w:rPr>
          <w:rFonts w:cs="Arial"/>
          <w:i/>
          <w:iCs/>
          <w:sz w:val="22"/>
          <w:lang w:val="vi"/>
        </w:rPr>
        <w:t xml:space="preserve"> trong 2 năm hoặc cho đến khi người này được đánh giá bởi một cơ quan quản lý rối loạn sử dụng chất gây nghiện hoặc phòng quản chế </w:t>
      </w:r>
      <w:r w:rsidRPr="009F7956">
        <w:rPr>
          <w:rFonts w:cs="Arial"/>
          <w:b/>
          <w:bCs/>
          <w:i/>
          <w:iCs/>
          <w:sz w:val="22"/>
          <w:lang w:val="vi"/>
        </w:rPr>
        <w:t>và</w:t>
      </w:r>
      <w:r w:rsidRPr="009F7956">
        <w:rPr>
          <w:rFonts w:cs="Arial"/>
          <w:i/>
          <w:iCs/>
          <w:sz w:val="22"/>
          <w:lang w:val="vi"/>
        </w:rPr>
        <w:t xml:space="preserve"> hoàn tất hoặc được đăng ký vào thời hạn 6 tháng giám sát chương trình cai rượu bia 24/7. Dù trong bất kỳ hoàn cảnh nào, thời gian </w:t>
      </w:r>
      <w:r w:rsidRPr="009F7956">
        <w:rPr>
          <w:rFonts w:cs="Arial"/>
          <w:b/>
          <w:bCs/>
          <w:i/>
          <w:iCs/>
          <w:sz w:val="22"/>
          <w:lang w:val="vi"/>
        </w:rPr>
        <w:t xml:space="preserve">đình chỉ </w:t>
      </w:r>
      <w:r w:rsidRPr="009F7956">
        <w:rPr>
          <w:rFonts w:cs="Arial"/>
          <w:i/>
          <w:iCs/>
          <w:sz w:val="22"/>
          <w:lang w:val="vi"/>
        </w:rPr>
        <w:t>giấy phép cũng không được dưới 1 năm. RCW 46.61.5055(9).</w:t>
      </w:r>
    </w:p>
    <w:p w14:paraId="711E3F60" w14:textId="77777777" w:rsidR="003607DE" w:rsidRPr="009F7956" w:rsidRDefault="007E7290" w:rsidP="00F14393">
      <w:pPr>
        <w:widowControl w:val="0"/>
        <w:spacing w:before="100"/>
        <w:rPr>
          <w:rFonts w:cs="Arial"/>
          <w:sz w:val="22"/>
        </w:rPr>
      </w:pPr>
      <w:r w:rsidRPr="009F7956">
        <w:rPr>
          <w:rFonts w:cs="Arial"/>
          <w:b/>
          <w:bCs/>
          <w:sz w:val="22"/>
          <w:u w:val="single"/>
        </w:rPr>
        <w:lastRenderedPageBreak/>
        <w:t>Felony DUI and Felony Physical Control</w:t>
      </w:r>
      <w:r w:rsidRPr="009F7956">
        <w:rPr>
          <w:rFonts w:cs="Arial"/>
          <w:b/>
          <w:bCs/>
          <w:sz w:val="22"/>
        </w:rPr>
        <w:t>:</w:t>
      </w:r>
      <w:r w:rsidRPr="009F7956">
        <w:rPr>
          <w:rFonts w:cs="Arial"/>
          <w:sz w:val="22"/>
        </w:rPr>
        <w:t xml:space="preserve"> A current offense is a Class B felony punished under </w:t>
      </w:r>
      <w:proofErr w:type="spellStart"/>
      <w:r w:rsidRPr="009F7956">
        <w:rPr>
          <w:rFonts w:cs="Arial"/>
          <w:sz w:val="22"/>
        </w:rPr>
        <w:t>ch.</w:t>
      </w:r>
      <w:proofErr w:type="spellEnd"/>
      <w:r w:rsidRPr="009F7956">
        <w:rPr>
          <w:rFonts w:cs="Arial"/>
          <w:sz w:val="22"/>
        </w:rPr>
        <w:t xml:space="preserve"> 9.94A RCW if the defendant has (1) 3 prior convictions within 10 years, or (2) 1 prior conviction of Vehicular Homicide or Vehicular Assault, or (3) a prior felony resulting from (1) or (2). “Within 10 years” means that the arrest for the prior offense occurred within 10 years before or after the arrest for the current offense. RCW 46.61.5055(14)(c).</w:t>
      </w:r>
    </w:p>
    <w:p w14:paraId="6D59B781" w14:textId="76336F24" w:rsidR="007E7290" w:rsidRPr="009F7956" w:rsidRDefault="003607DE" w:rsidP="00A060CB">
      <w:pPr>
        <w:widowControl w:val="0"/>
        <w:rPr>
          <w:rFonts w:cs="Arial"/>
          <w:i/>
          <w:iCs/>
          <w:sz w:val="22"/>
        </w:rPr>
      </w:pPr>
      <w:r w:rsidRPr="009F7956">
        <w:rPr>
          <w:rFonts w:cs="Arial"/>
          <w:b/>
          <w:bCs/>
          <w:i/>
          <w:iCs/>
          <w:sz w:val="22"/>
          <w:u w:val="single"/>
          <w:lang w:val="vi"/>
        </w:rPr>
        <w:t>Trọng Tội DUI và Trọng Tội Kiểm Soát Vật Lý</w:t>
      </w:r>
      <w:r w:rsidRPr="009F7956">
        <w:rPr>
          <w:rFonts w:cs="Arial"/>
          <w:b/>
          <w:bCs/>
          <w:i/>
          <w:iCs/>
          <w:sz w:val="22"/>
          <w:lang w:val="vi"/>
        </w:rPr>
        <w:t>:</w:t>
      </w:r>
      <w:r w:rsidRPr="009F7956">
        <w:rPr>
          <w:rFonts w:cs="Arial"/>
          <w:i/>
          <w:iCs/>
          <w:sz w:val="22"/>
          <w:lang w:val="vi"/>
        </w:rPr>
        <w:t xml:space="preserve"> Một tội danh hiện tại là trọng tội Cấp B bị phạt theo chương 9.94A RCW nếu bị đơn có (1) 3 tội danh trước đó trong vòng 10 năm, hoặc (2) 1 tội danh trước đó về Lái Xe Gây Tai Nạn Chết Người hoặc Tấn Công Bằng Xe Cộ, hoặc (3) một trọng tội trước đó do (1) hoặc (2) gây ra. “Trong vòng 10 năm” có nghĩa là việc bắt giữ về tội danh trước đó đã xảy ra trong vòng 10 năm trước hoặc sau khi bắt giữ về tội danh hiện tại. RCW 46.61.5055(14)(c).</w:t>
      </w:r>
    </w:p>
    <w:p w14:paraId="27764CFC" w14:textId="77777777" w:rsidR="003607DE" w:rsidRPr="009F7956" w:rsidRDefault="007E7290" w:rsidP="00F14393">
      <w:pPr>
        <w:tabs>
          <w:tab w:val="left" w:pos="180"/>
        </w:tabs>
        <w:spacing w:before="100"/>
        <w:ind w:left="187" w:hanging="187"/>
        <w:rPr>
          <w:rFonts w:cs="Arial"/>
          <w:sz w:val="22"/>
        </w:rPr>
      </w:pPr>
      <w:r w:rsidRPr="009F7956">
        <w:rPr>
          <w:rFonts w:cs="Arial"/>
          <w:b/>
          <w:bCs/>
          <w:sz w:val="22"/>
          <w:u w:val="single"/>
        </w:rPr>
        <w:t>Jurisdiction</w:t>
      </w:r>
      <w:r w:rsidRPr="009F7956">
        <w:rPr>
          <w:rFonts w:cs="Arial"/>
          <w:sz w:val="22"/>
        </w:rPr>
        <w:t>: The court has 5 years jurisdiction.</w:t>
      </w:r>
    </w:p>
    <w:p w14:paraId="25E1C9C6" w14:textId="6F62A7E5" w:rsidR="007E7290" w:rsidRPr="009F7956" w:rsidRDefault="003607DE" w:rsidP="00A060CB">
      <w:pPr>
        <w:tabs>
          <w:tab w:val="left" w:pos="180"/>
        </w:tabs>
        <w:ind w:left="187" w:hanging="187"/>
        <w:rPr>
          <w:rFonts w:cs="Arial"/>
          <w:i/>
          <w:iCs/>
          <w:sz w:val="22"/>
        </w:rPr>
      </w:pPr>
      <w:r w:rsidRPr="009F7956">
        <w:rPr>
          <w:rFonts w:cs="Arial"/>
          <w:b/>
          <w:bCs/>
          <w:i/>
          <w:iCs/>
          <w:sz w:val="22"/>
          <w:u w:val="single"/>
          <w:lang w:val="vi"/>
        </w:rPr>
        <w:t>Thẩm Quyền</w:t>
      </w:r>
      <w:r w:rsidRPr="009F7956">
        <w:rPr>
          <w:rFonts w:cs="Arial"/>
          <w:b/>
          <w:bCs/>
          <w:i/>
          <w:iCs/>
          <w:sz w:val="22"/>
          <w:lang w:val="vi"/>
        </w:rPr>
        <w:t>:</w:t>
      </w:r>
      <w:r w:rsidRPr="009F7956">
        <w:rPr>
          <w:rFonts w:cs="Arial"/>
          <w:i/>
          <w:iCs/>
          <w:sz w:val="22"/>
          <w:lang w:val="vi"/>
        </w:rPr>
        <w:t xml:space="preserve"> Tòa án có thẩm quyền 5 năm.</w:t>
      </w:r>
    </w:p>
    <w:p w14:paraId="0D4A3349" w14:textId="77777777" w:rsidR="003607DE" w:rsidRPr="009F7956" w:rsidRDefault="007E7290" w:rsidP="00F14393">
      <w:pPr>
        <w:rPr>
          <w:rFonts w:cs="Arial"/>
          <w:sz w:val="22"/>
        </w:rPr>
      </w:pPr>
      <w:r w:rsidRPr="009F7956">
        <w:rPr>
          <w:sz w:val="22"/>
        </w:rPr>
        <w:br w:type="page"/>
      </w:r>
      <w:r w:rsidRPr="009F7956">
        <w:rPr>
          <w:b/>
          <w:bCs/>
          <w:sz w:val="22"/>
        </w:rPr>
        <w:lastRenderedPageBreak/>
        <w:t>Court and Department of Licensing (DOL) Ignition Interlock Requirements</w:t>
      </w:r>
      <w:r w:rsidRPr="009F7956">
        <w:rPr>
          <w:b/>
          <w:bCs/>
          <w:sz w:val="22"/>
        </w:rPr>
        <w:br/>
      </w:r>
      <w:r w:rsidRPr="009F7956">
        <w:rPr>
          <w:sz w:val="22"/>
        </w:rPr>
        <w:t>(RCW 46.20.720 as amended by statute effective Jan. 1, 2022.)</w:t>
      </w:r>
    </w:p>
    <w:p w14:paraId="2D549847" w14:textId="5D340693" w:rsidR="00C0174A" w:rsidRPr="009F7956" w:rsidRDefault="003607DE" w:rsidP="00A060CB">
      <w:pPr>
        <w:rPr>
          <w:rFonts w:cs="Arial"/>
          <w:b/>
          <w:i/>
          <w:iCs/>
          <w:sz w:val="22"/>
        </w:rPr>
      </w:pPr>
      <w:r w:rsidRPr="009F7956">
        <w:rPr>
          <w:rFonts w:cs="Arial"/>
          <w:b/>
          <w:bCs/>
          <w:i/>
          <w:iCs/>
          <w:sz w:val="22"/>
          <w:lang w:val="vi"/>
        </w:rPr>
        <w:t>Các Yêu Cầu Về Khóa Liên Động Đánh Lửa Của Tòa Án và Sở Cấp Phép (DOL)</w:t>
      </w:r>
      <w:r w:rsidRPr="009F7956">
        <w:rPr>
          <w:rFonts w:cs="Arial"/>
          <w:i/>
          <w:iCs/>
          <w:sz w:val="22"/>
          <w:lang w:val="vi"/>
        </w:rPr>
        <w:br/>
        <w:t>(RCW 46.20.720 được sửa đổi theo đạo luật có hiệu lực từ ngày 01 Tháng Một, 2022.)</w:t>
      </w:r>
    </w:p>
    <w:p w14:paraId="58CC380D" w14:textId="77777777" w:rsidR="003607DE" w:rsidRPr="009F7956" w:rsidRDefault="007E7290" w:rsidP="00F14393">
      <w:pPr>
        <w:tabs>
          <w:tab w:val="left" w:pos="180"/>
        </w:tabs>
        <w:spacing w:before="120"/>
        <w:rPr>
          <w:rFonts w:cs="Arial"/>
          <w:sz w:val="22"/>
        </w:rPr>
      </w:pPr>
      <w:r w:rsidRPr="009F7956">
        <w:rPr>
          <w:rFonts w:cs="Arial"/>
          <w:b/>
          <w:bCs/>
          <w:sz w:val="22"/>
          <w:u w:val="single"/>
        </w:rPr>
        <w:t>Court Order to Comply with Rules and Requirements of DOL</w:t>
      </w:r>
      <w:r w:rsidRPr="009F7956">
        <w:rPr>
          <w:rFonts w:cs="Arial"/>
          <w:b/>
          <w:bCs/>
          <w:sz w:val="22"/>
        </w:rPr>
        <w:t>:</w:t>
      </w:r>
      <w:r w:rsidRPr="009F7956">
        <w:rPr>
          <w:rFonts w:cs="Arial"/>
          <w:sz w:val="22"/>
        </w:rPr>
        <w:t xml:space="preserve"> The court orders the person to comply with the rules and requirements of DOL regarding the installation and use of a functioning ignition interlock device on all motor vehicles operated by the person. If the court orders the person to refrain from consuming any alcohol, the court may order the person to submit to alcohol monitoring and to pay for the monitoring unless the court specifies the cost will be paid with funds available from an alternative source identified by the court. RCW 46.61.5055(5).</w:t>
      </w:r>
    </w:p>
    <w:p w14:paraId="618BA8C8" w14:textId="5ED4F72E" w:rsidR="007E7290" w:rsidRPr="009F7956" w:rsidRDefault="003607DE" w:rsidP="00A060CB">
      <w:pPr>
        <w:tabs>
          <w:tab w:val="left" w:pos="180"/>
        </w:tabs>
        <w:rPr>
          <w:rFonts w:cs="Arial"/>
          <w:i/>
          <w:iCs/>
          <w:sz w:val="22"/>
          <w:lang w:val="vi"/>
        </w:rPr>
      </w:pPr>
      <w:r w:rsidRPr="009F7956">
        <w:rPr>
          <w:rFonts w:cs="Arial"/>
          <w:b/>
          <w:bCs/>
          <w:i/>
          <w:iCs/>
          <w:sz w:val="22"/>
          <w:lang w:val="vi"/>
        </w:rPr>
        <w:t>Lệnh Tòa về Việc Tuân Thủ Các Quy Định và Yêu Cầu của DOL:</w:t>
      </w:r>
      <w:r w:rsidRPr="009F7956">
        <w:rPr>
          <w:rFonts w:cs="Arial"/>
          <w:i/>
          <w:iCs/>
          <w:sz w:val="22"/>
          <w:lang w:val="vi"/>
        </w:rPr>
        <w:t xml:space="preserve"> Tòa án ra lệnh người này phải tuân thủ các quy định và yêu cầu của Sở Cấp Phép (DOL) về việc lắp đặt và sử dụng thiết bị khóa liên động đánh lửa đang hoạt động trên tất cả các xe cơ giới do người này điều khiển. Nếu tòa án ra lệnh cho người này cố gắng không uống bất kỳ loại rượu bia nào, tòa án có thể ra lệnh cho người này phải tuân thủ việc giám sát nồng độ cồn và chi trả phí giám sát, trừ khi tòa án chỉ định chi phí sẽ được thanh toán bằng ngân quỹ hiện có từ một nguồn thay thế do tòa án xác định. RCW 46.61.5055(5). </w:t>
      </w:r>
    </w:p>
    <w:p w14:paraId="556EAA4B" w14:textId="77777777" w:rsidR="003607DE" w:rsidRPr="009F7956" w:rsidRDefault="007E7290" w:rsidP="00F14393">
      <w:pPr>
        <w:tabs>
          <w:tab w:val="left" w:pos="180"/>
        </w:tabs>
        <w:spacing w:before="120"/>
        <w:rPr>
          <w:rFonts w:cs="Arial"/>
          <w:b/>
          <w:sz w:val="22"/>
          <w:u w:val="single"/>
          <w:lang w:val="vi"/>
        </w:rPr>
      </w:pPr>
      <w:r w:rsidRPr="009F7956">
        <w:rPr>
          <w:rFonts w:cs="Arial"/>
          <w:b/>
          <w:bCs/>
          <w:sz w:val="22"/>
          <w:u w:val="single"/>
          <w:lang w:val="vi"/>
        </w:rPr>
        <w:t>DOL Ignition Interlock Device (IID) Requirements RCW 46.20.720</w:t>
      </w:r>
    </w:p>
    <w:p w14:paraId="45D6F3F9" w14:textId="485E1E73" w:rsidR="007E7290" w:rsidRPr="009F7956" w:rsidRDefault="003607DE" w:rsidP="00A060CB">
      <w:pPr>
        <w:tabs>
          <w:tab w:val="left" w:pos="180"/>
        </w:tabs>
        <w:rPr>
          <w:rFonts w:cs="Arial"/>
          <w:i/>
          <w:iCs/>
          <w:sz w:val="22"/>
          <w:lang w:val="vi"/>
        </w:rPr>
      </w:pPr>
      <w:r w:rsidRPr="009F7956">
        <w:rPr>
          <w:rFonts w:cs="Arial"/>
          <w:b/>
          <w:bCs/>
          <w:i/>
          <w:iCs/>
          <w:sz w:val="22"/>
          <w:u w:val="single"/>
          <w:lang w:val="vi"/>
        </w:rPr>
        <w:t>Các Yêu Cầu Thiết Bị Khóa Liên Động Đánh Lửa (IID) Của DOL RCW 46.20.720</w:t>
      </w:r>
    </w:p>
    <w:p w14:paraId="70784642" w14:textId="77777777" w:rsidR="003607DE" w:rsidRPr="009F7956" w:rsidRDefault="007E7290" w:rsidP="00F14393">
      <w:pPr>
        <w:tabs>
          <w:tab w:val="left" w:pos="180"/>
        </w:tabs>
        <w:spacing w:before="120"/>
        <w:rPr>
          <w:rFonts w:cs="Arial"/>
          <w:b/>
          <w:sz w:val="22"/>
        </w:rPr>
      </w:pPr>
      <w:r w:rsidRPr="009F7956">
        <w:rPr>
          <w:rFonts w:cs="Arial"/>
          <w:b/>
          <w:bCs/>
          <w:sz w:val="22"/>
        </w:rPr>
        <w:t>Restriction and duration:</w:t>
      </w:r>
    </w:p>
    <w:p w14:paraId="625A5FD6" w14:textId="2C9A43C7" w:rsidR="007E7290" w:rsidRPr="009F7956" w:rsidRDefault="003607DE" w:rsidP="00A060CB">
      <w:pPr>
        <w:tabs>
          <w:tab w:val="left" w:pos="180"/>
        </w:tabs>
        <w:rPr>
          <w:rFonts w:cs="Arial"/>
          <w:i/>
          <w:iCs/>
          <w:sz w:val="22"/>
        </w:rPr>
      </w:pPr>
      <w:r w:rsidRPr="009F7956">
        <w:rPr>
          <w:rFonts w:cs="Arial"/>
          <w:b/>
          <w:bCs/>
          <w:i/>
          <w:iCs/>
          <w:sz w:val="22"/>
          <w:lang w:val="vi"/>
        </w:rPr>
        <w:t>Hạn chế và thời gian:</w:t>
      </w:r>
    </w:p>
    <w:p w14:paraId="6E1ECD52" w14:textId="77777777" w:rsidR="003607DE" w:rsidRPr="009F7956" w:rsidRDefault="007E7290" w:rsidP="00F14393">
      <w:pPr>
        <w:pStyle w:val="ListParagraph"/>
        <w:numPr>
          <w:ilvl w:val="0"/>
          <w:numId w:val="12"/>
        </w:numPr>
        <w:spacing w:before="40"/>
        <w:ind w:left="360"/>
        <w:rPr>
          <w:rFonts w:ascii="Arial" w:hAnsi="Arial" w:cs="Arial"/>
          <w:sz w:val="22"/>
          <w:szCs w:val="22"/>
        </w:rPr>
      </w:pPr>
      <w:r w:rsidRPr="009F7956">
        <w:rPr>
          <w:rFonts w:ascii="Arial" w:hAnsi="Arial" w:cs="Arial"/>
          <w:b/>
          <w:bCs/>
          <w:sz w:val="22"/>
          <w:szCs w:val="22"/>
        </w:rPr>
        <w:t>Post-conviction:</w:t>
      </w:r>
      <w:r w:rsidRPr="009F7956">
        <w:rPr>
          <w:rFonts w:ascii="Arial" w:hAnsi="Arial" w:cs="Arial"/>
          <w:sz w:val="22"/>
          <w:szCs w:val="22"/>
        </w:rPr>
        <w:t xml:space="preserve"> After any applicable period of suspension, revocation, or denial of driving privilege due to conviction for DUI, Physical Control, or an equivalent local or out-of-state statute or ordinance.</w:t>
      </w:r>
    </w:p>
    <w:p w14:paraId="401B806A" w14:textId="7F96FAA8" w:rsidR="007E7290" w:rsidRPr="009F7956" w:rsidRDefault="003607DE" w:rsidP="00180AAF">
      <w:pPr>
        <w:pStyle w:val="ListParagraph"/>
        <w:ind w:left="360"/>
        <w:rPr>
          <w:rFonts w:ascii="Arial" w:hAnsi="Arial" w:cs="Arial"/>
          <w:i/>
          <w:iCs/>
          <w:sz w:val="22"/>
          <w:szCs w:val="22"/>
        </w:rPr>
      </w:pPr>
      <w:r w:rsidRPr="009F7956">
        <w:rPr>
          <w:rFonts w:ascii="Arial" w:hAnsi="Arial" w:cs="Arial"/>
          <w:b/>
          <w:bCs/>
          <w:i/>
          <w:iCs/>
          <w:sz w:val="22"/>
          <w:szCs w:val="22"/>
          <w:lang w:val="vi"/>
        </w:rPr>
        <w:t>Sau kết án:</w:t>
      </w:r>
      <w:r w:rsidRPr="009F7956">
        <w:rPr>
          <w:rFonts w:ascii="Arial" w:hAnsi="Arial" w:cs="Arial"/>
          <w:i/>
          <w:iCs/>
          <w:sz w:val="22"/>
          <w:szCs w:val="22"/>
          <w:lang w:val="vi"/>
        </w:rPr>
        <w:t xml:space="preserve"> Sau bất kỳ thời gian đình chỉ, thu hồi hoặc từ chối đặc quyền lái xe nào được áp dụng do bị kết tội DUI, Kiểm Soát Vật Lý hoặc đạo luật hoặc sắc lệnh địa phương hoặc ngoài tiểu bang tương đương.</w:t>
      </w:r>
    </w:p>
    <w:tbl>
      <w:tblPr>
        <w:tblW w:w="88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3060"/>
        <w:gridCol w:w="3150"/>
      </w:tblGrid>
      <w:tr w:rsidR="007E7290" w:rsidRPr="009F7956" w14:paraId="3EE2A309" w14:textId="77777777" w:rsidTr="0084688F">
        <w:tc>
          <w:tcPr>
            <w:tcW w:w="2610" w:type="dxa"/>
          </w:tcPr>
          <w:p w14:paraId="107C74AA" w14:textId="77777777" w:rsidR="003607DE" w:rsidRPr="009F7956" w:rsidRDefault="007E7290" w:rsidP="00F14393">
            <w:pPr>
              <w:tabs>
                <w:tab w:val="left" w:pos="180"/>
              </w:tabs>
              <w:spacing w:before="20"/>
              <w:rPr>
                <w:rFonts w:cs="Arial"/>
                <w:sz w:val="22"/>
              </w:rPr>
            </w:pPr>
            <w:r w:rsidRPr="009F7956">
              <w:rPr>
                <w:rFonts w:cs="Arial"/>
                <w:sz w:val="22"/>
              </w:rPr>
              <w:t>No Previous Restriction:</w:t>
            </w:r>
          </w:p>
          <w:p w14:paraId="7A1A3D05" w14:textId="5D9077B8" w:rsidR="007E7290" w:rsidRPr="009F7956" w:rsidRDefault="003607DE" w:rsidP="00A060CB">
            <w:pPr>
              <w:tabs>
                <w:tab w:val="left" w:pos="180"/>
              </w:tabs>
              <w:spacing w:after="20"/>
              <w:rPr>
                <w:rFonts w:cs="Arial"/>
                <w:i/>
                <w:iCs/>
                <w:sz w:val="22"/>
              </w:rPr>
            </w:pPr>
            <w:r w:rsidRPr="009F7956">
              <w:rPr>
                <w:rFonts w:cs="Arial"/>
                <w:i/>
                <w:iCs/>
                <w:sz w:val="22"/>
                <w:lang w:val="vi"/>
              </w:rPr>
              <w:t>Không Có Hạn Chế Trước Đó:</w:t>
            </w:r>
          </w:p>
        </w:tc>
        <w:tc>
          <w:tcPr>
            <w:tcW w:w="3060" w:type="dxa"/>
          </w:tcPr>
          <w:p w14:paraId="180D6A69" w14:textId="77777777" w:rsidR="003607DE" w:rsidRPr="009F7956" w:rsidRDefault="007E7290" w:rsidP="00F14393">
            <w:pPr>
              <w:tabs>
                <w:tab w:val="left" w:pos="180"/>
              </w:tabs>
              <w:spacing w:before="20"/>
              <w:rPr>
                <w:rFonts w:cs="Arial"/>
                <w:sz w:val="22"/>
              </w:rPr>
            </w:pPr>
            <w:r w:rsidRPr="009F7956">
              <w:rPr>
                <w:rFonts w:cs="Arial"/>
                <w:sz w:val="22"/>
              </w:rPr>
              <w:t>Previous 1-Year Restriction:</w:t>
            </w:r>
          </w:p>
          <w:p w14:paraId="5BA3D2D7" w14:textId="28B76BBC" w:rsidR="007E7290" w:rsidRPr="009F7956" w:rsidRDefault="003607DE" w:rsidP="00A060CB">
            <w:pPr>
              <w:tabs>
                <w:tab w:val="left" w:pos="180"/>
              </w:tabs>
              <w:spacing w:after="20"/>
              <w:rPr>
                <w:rFonts w:cs="Arial"/>
                <w:i/>
                <w:iCs/>
                <w:sz w:val="22"/>
              </w:rPr>
            </w:pPr>
            <w:r w:rsidRPr="009F7956">
              <w:rPr>
                <w:rFonts w:cs="Arial"/>
                <w:i/>
                <w:iCs/>
                <w:sz w:val="22"/>
                <w:lang w:val="vi"/>
              </w:rPr>
              <w:t>Hạn Chế 1 Năm Trước Đó:</w:t>
            </w:r>
          </w:p>
        </w:tc>
        <w:tc>
          <w:tcPr>
            <w:tcW w:w="3150" w:type="dxa"/>
          </w:tcPr>
          <w:p w14:paraId="7038F61D" w14:textId="77777777" w:rsidR="003607DE" w:rsidRPr="009F7956" w:rsidRDefault="007E7290" w:rsidP="00F14393">
            <w:pPr>
              <w:tabs>
                <w:tab w:val="left" w:pos="180"/>
              </w:tabs>
              <w:spacing w:before="20"/>
              <w:rPr>
                <w:rFonts w:cs="Arial"/>
                <w:sz w:val="22"/>
              </w:rPr>
            </w:pPr>
            <w:r w:rsidRPr="009F7956">
              <w:rPr>
                <w:rFonts w:cs="Arial"/>
                <w:sz w:val="22"/>
              </w:rPr>
              <w:t>Previous 5-Year Restriction:</w:t>
            </w:r>
          </w:p>
          <w:p w14:paraId="36DC5CD8" w14:textId="011473BD" w:rsidR="007E7290" w:rsidRPr="009F7956" w:rsidRDefault="003607DE" w:rsidP="00A060CB">
            <w:pPr>
              <w:tabs>
                <w:tab w:val="left" w:pos="180"/>
              </w:tabs>
              <w:spacing w:after="20"/>
              <w:rPr>
                <w:rFonts w:cs="Arial"/>
                <w:i/>
                <w:iCs/>
                <w:sz w:val="22"/>
              </w:rPr>
            </w:pPr>
            <w:r w:rsidRPr="009F7956">
              <w:rPr>
                <w:rFonts w:cs="Arial"/>
                <w:i/>
                <w:iCs/>
                <w:sz w:val="22"/>
                <w:lang w:val="vi"/>
              </w:rPr>
              <w:t>Hạn Chế 5 Năm Trước Đó:</w:t>
            </w:r>
          </w:p>
        </w:tc>
      </w:tr>
      <w:tr w:rsidR="007E7290" w:rsidRPr="009F7956" w14:paraId="5029EEEC" w14:textId="77777777" w:rsidTr="0084688F">
        <w:tc>
          <w:tcPr>
            <w:tcW w:w="2610" w:type="dxa"/>
          </w:tcPr>
          <w:p w14:paraId="055E9A31" w14:textId="77777777" w:rsidR="003607DE" w:rsidRPr="009F7956" w:rsidRDefault="007E7290" w:rsidP="00F14393">
            <w:pPr>
              <w:tabs>
                <w:tab w:val="left" w:pos="180"/>
              </w:tabs>
              <w:spacing w:before="20"/>
              <w:rPr>
                <w:rFonts w:cs="Arial"/>
                <w:sz w:val="22"/>
              </w:rPr>
            </w:pPr>
            <w:r w:rsidRPr="009F7956">
              <w:rPr>
                <w:rFonts w:cs="Arial"/>
                <w:sz w:val="22"/>
              </w:rPr>
              <w:t>1 Year</w:t>
            </w:r>
          </w:p>
          <w:p w14:paraId="17955E93" w14:textId="1BF0C5F0" w:rsidR="007E7290" w:rsidRPr="009F7956" w:rsidRDefault="003607DE" w:rsidP="00A060CB">
            <w:pPr>
              <w:tabs>
                <w:tab w:val="left" w:pos="180"/>
              </w:tabs>
              <w:spacing w:after="20"/>
              <w:rPr>
                <w:rFonts w:cs="Arial"/>
                <w:i/>
                <w:iCs/>
                <w:sz w:val="22"/>
              </w:rPr>
            </w:pPr>
            <w:r w:rsidRPr="009F7956">
              <w:rPr>
                <w:rFonts w:cs="Arial"/>
                <w:i/>
                <w:iCs/>
                <w:sz w:val="22"/>
                <w:lang w:val="vi"/>
              </w:rPr>
              <w:t xml:space="preserve">1 Năm </w:t>
            </w:r>
          </w:p>
        </w:tc>
        <w:tc>
          <w:tcPr>
            <w:tcW w:w="3060" w:type="dxa"/>
          </w:tcPr>
          <w:p w14:paraId="1AFF3FB3" w14:textId="77777777" w:rsidR="003607DE" w:rsidRPr="009F7956" w:rsidRDefault="007E7290" w:rsidP="00F14393">
            <w:pPr>
              <w:tabs>
                <w:tab w:val="left" w:pos="180"/>
              </w:tabs>
              <w:spacing w:before="20"/>
              <w:rPr>
                <w:rFonts w:cs="Arial"/>
                <w:sz w:val="22"/>
              </w:rPr>
            </w:pPr>
            <w:r w:rsidRPr="009F7956">
              <w:rPr>
                <w:rFonts w:cs="Arial"/>
                <w:sz w:val="22"/>
              </w:rPr>
              <w:t>5 Years</w:t>
            </w:r>
          </w:p>
          <w:p w14:paraId="5859D9C2" w14:textId="0521E08D" w:rsidR="007E7290" w:rsidRPr="009F7956" w:rsidRDefault="003607DE" w:rsidP="00A060CB">
            <w:pPr>
              <w:tabs>
                <w:tab w:val="left" w:pos="180"/>
              </w:tabs>
              <w:spacing w:after="20"/>
              <w:rPr>
                <w:rFonts w:cs="Arial"/>
                <w:i/>
                <w:iCs/>
                <w:sz w:val="22"/>
              </w:rPr>
            </w:pPr>
            <w:r w:rsidRPr="009F7956">
              <w:rPr>
                <w:rFonts w:cs="Arial"/>
                <w:i/>
                <w:iCs/>
                <w:sz w:val="22"/>
                <w:lang w:val="vi"/>
              </w:rPr>
              <w:t xml:space="preserve">5 Năm </w:t>
            </w:r>
          </w:p>
        </w:tc>
        <w:tc>
          <w:tcPr>
            <w:tcW w:w="3150" w:type="dxa"/>
          </w:tcPr>
          <w:p w14:paraId="0F9D8F42" w14:textId="77777777" w:rsidR="003607DE" w:rsidRPr="009F7956" w:rsidRDefault="007E7290" w:rsidP="00F14393">
            <w:pPr>
              <w:tabs>
                <w:tab w:val="left" w:pos="180"/>
              </w:tabs>
              <w:spacing w:before="20"/>
              <w:rPr>
                <w:rFonts w:cs="Arial"/>
                <w:sz w:val="22"/>
              </w:rPr>
            </w:pPr>
            <w:r w:rsidRPr="009F7956">
              <w:rPr>
                <w:rFonts w:cs="Arial"/>
                <w:sz w:val="22"/>
              </w:rPr>
              <w:t>10 Years</w:t>
            </w:r>
          </w:p>
          <w:p w14:paraId="0A03D5B3" w14:textId="05608711" w:rsidR="007E7290" w:rsidRPr="009F7956" w:rsidRDefault="003607DE" w:rsidP="00A060CB">
            <w:pPr>
              <w:tabs>
                <w:tab w:val="left" w:pos="180"/>
              </w:tabs>
              <w:spacing w:after="20"/>
              <w:rPr>
                <w:rFonts w:cs="Arial"/>
                <w:i/>
                <w:iCs/>
                <w:sz w:val="22"/>
              </w:rPr>
            </w:pPr>
            <w:r w:rsidRPr="009F7956">
              <w:rPr>
                <w:rFonts w:cs="Arial"/>
                <w:i/>
                <w:iCs/>
                <w:sz w:val="22"/>
                <w:lang w:val="vi"/>
              </w:rPr>
              <w:t xml:space="preserve">10 Năm </w:t>
            </w:r>
          </w:p>
        </w:tc>
      </w:tr>
    </w:tbl>
    <w:p w14:paraId="587BE448" w14:textId="77777777" w:rsidR="003607DE" w:rsidRPr="009F7956" w:rsidRDefault="007E7290" w:rsidP="00F14393">
      <w:pPr>
        <w:pStyle w:val="ListParagraph"/>
        <w:numPr>
          <w:ilvl w:val="0"/>
          <w:numId w:val="17"/>
        </w:numPr>
        <w:tabs>
          <w:tab w:val="left" w:pos="180"/>
        </w:tabs>
        <w:spacing w:before="20"/>
        <w:rPr>
          <w:rFonts w:ascii="Arial" w:hAnsi="Arial" w:cs="Arial"/>
          <w:sz w:val="22"/>
          <w:szCs w:val="22"/>
        </w:rPr>
      </w:pPr>
      <w:r w:rsidRPr="009F7956">
        <w:rPr>
          <w:rFonts w:ascii="Arial" w:hAnsi="Arial" w:cs="Arial"/>
          <w:b/>
          <w:bCs/>
          <w:sz w:val="22"/>
          <w:szCs w:val="22"/>
        </w:rPr>
        <w:t>Passenger Under Age 16:</w:t>
      </w:r>
      <w:r w:rsidRPr="009F7956">
        <w:rPr>
          <w:rFonts w:ascii="Arial" w:hAnsi="Arial" w:cs="Arial"/>
          <w:sz w:val="22"/>
          <w:szCs w:val="22"/>
        </w:rPr>
        <w:t xml:space="preserve"> DOL shall extend the ignition interlock restriction an additional 12 months or 18 months for each passenger under age 16 as required by RCW 46.61.5055(6)(a). RCW 46.20.720(3)(c). This period is in addition to any other ignition interlock device requirements imposed by the court or the Department of Licensing.</w:t>
      </w:r>
    </w:p>
    <w:p w14:paraId="73BFA4BB" w14:textId="541F06AF" w:rsidR="007E7290" w:rsidRPr="009F7956" w:rsidRDefault="003607DE" w:rsidP="00180AAF">
      <w:pPr>
        <w:pStyle w:val="ListParagraph"/>
        <w:tabs>
          <w:tab w:val="left" w:pos="180"/>
        </w:tabs>
        <w:rPr>
          <w:rFonts w:ascii="Arial" w:hAnsi="Arial" w:cs="Arial"/>
          <w:i/>
          <w:iCs/>
          <w:sz w:val="22"/>
          <w:szCs w:val="22"/>
          <w:lang w:val="vi"/>
        </w:rPr>
      </w:pPr>
      <w:r w:rsidRPr="009F7956">
        <w:rPr>
          <w:rFonts w:ascii="Arial" w:hAnsi="Arial" w:cs="Arial"/>
          <w:b/>
          <w:bCs/>
          <w:i/>
          <w:iCs/>
          <w:sz w:val="22"/>
          <w:szCs w:val="22"/>
          <w:lang w:val="vi"/>
        </w:rPr>
        <w:t>Hành Khách Dưới 16 Tuổi:</w:t>
      </w:r>
      <w:r w:rsidRPr="009F7956">
        <w:rPr>
          <w:rFonts w:ascii="Arial" w:hAnsi="Arial" w:cs="Arial"/>
          <w:i/>
          <w:iCs/>
          <w:sz w:val="22"/>
          <w:szCs w:val="22"/>
          <w:lang w:val="vi"/>
        </w:rPr>
        <w:t xml:space="preserve"> Sở Cấp Phép (DOL) sẽ gia hạn về hạn chế khóa liên động đánh lửa thêm 12 tháng hoặc 18 tháng cho mỗi hành khách dưới 16 tuổi theo quy định của RCW 46.61.5055(6)(a). RCW 46.20.720(3)(c). Thời hạn này được thêm vào bất kỳ yêu cầu nào khác về thiết bị khóa liên động đánh lửa do tòa án hoặc Sở Cấp Phép áp đặt.</w:t>
      </w:r>
    </w:p>
    <w:p w14:paraId="4217AA7D" w14:textId="77777777" w:rsidR="003607DE" w:rsidRPr="009F7956" w:rsidRDefault="007E7290" w:rsidP="00F14393">
      <w:pPr>
        <w:pStyle w:val="ListParagraph"/>
        <w:numPr>
          <w:ilvl w:val="0"/>
          <w:numId w:val="17"/>
        </w:numPr>
        <w:spacing w:before="20"/>
        <w:rPr>
          <w:rFonts w:ascii="Arial" w:hAnsi="Arial" w:cs="Arial"/>
          <w:sz w:val="22"/>
          <w:szCs w:val="22"/>
        </w:rPr>
      </w:pPr>
      <w:r w:rsidRPr="009F7956">
        <w:rPr>
          <w:rFonts w:ascii="Arial" w:hAnsi="Arial" w:cs="Arial"/>
          <w:b/>
          <w:bCs/>
          <w:sz w:val="22"/>
          <w:szCs w:val="22"/>
        </w:rPr>
        <w:t>Tolling:</w:t>
      </w:r>
      <w:r w:rsidRPr="009F7956">
        <w:rPr>
          <w:rFonts w:ascii="Arial" w:hAnsi="Arial" w:cs="Arial"/>
          <w:sz w:val="22"/>
          <w:szCs w:val="22"/>
        </w:rPr>
        <w:t xml:space="preserve"> For incidents occurring on or after June 9, 2016, the restriction is tolled for any period in which the person does not have an IID installed on a vehicle owned or operated by the person unless DOL determines the person is unable to operate an IID due to a physical disability.</w:t>
      </w:r>
    </w:p>
    <w:p w14:paraId="21CA12A5" w14:textId="777057D9" w:rsidR="005C0BDB" w:rsidRPr="009F7956" w:rsidRDefault="003607DE" w:rsidP="00180AAF">
      <w:pPr>
        <w:pStyle w:val="ListParagraph"/>
        <w:rPr>
          <w:rFonts w:ascii="Arial" w:hAnsi="Arial" w:cs="Arial"/>
          <w:i/>
          <w:iCs/>
          <w:sz w:val="22"/>
          <w:szCs w:val="22"/>
        </w:rPr>
      </w:pPr>
      <w:r w:rsidRPr="009F7956">
        <w:rPr>
          <w:rFonts w:ascii="Arial" w:hAnsi="Arial" w:cs="Arial"/>
          <w:b/>
          <w:bCs/>
          <w:i/>
          <w:iCs/>
          <w:sz w:val="22"/>
          <w:szCs w:val="22"/>
          <w:lang w:val="vi"/>
        </w:rPr>
        <w:t>Quá Trình Thu Phí:</w:t>
      </w:r>
      <w:r w:rsidRPr="009F7956">
        <w:rPr>
          <w:rFonts w:ascii="Arial" w:hAnsi="Arial" w:cs="Arial"/>
          <w:i/>
          <w:iCs/>
          <w:sz w:val="22"/>
          <w:szCs w:val="22"/>
          <w:lang w:val="vi"/>
        </w:rPr>
        <w:t xml:space="preserve"> Đối với các sự cố xảy ra vào hoặc sau ngày 09 Tháng Sáu, 2016, việc hạn chế sẽ được thu phí trong bất kỳ thời hạn nào mà người này không lắp đặt </w:t>
      </w:r>
      <w:r w:rsidRPr="009F7956">
        <w:rPr>
          <w:rFonts w:ascii="Arial" w:hAnsi="Arial" w:cs="Arial"/>
          <w:i/>
          <w:iCs/>
          <w:sz w:val="22"/>
          <w:szCs w:val="22"/>
          <w:lang w:val="vi"/>
        </w:rPr>
        <w:lastRenderedPageBreak/>
        <w:t>Thiết Bị Khóa Liên Động Đánh Lửa (IID) trên xe do người này sở hữu hoặc điều khiển, trừ khi Sở Cấp Phép (DOL) xác định rằng người đó không có khả năng điều khiển IID do khuyết tật về thể chất.</w:t>
      </w:r>
    </w:p>
    <w:p w14:paraId="3B85D10A" w14:textId="77777777" w:rsidR="003607DE" w:rsidRPr="009F7956" w:rsidRDefault="007E7290" w:rsidP="00F14393">
      <w:pPr>
        <w:pStyle w:val="ListParagraph"/>
        <w:numPr>
          <w:ilvl w:val="0"/>
          <w:numId w:val="18"/>
        </w:numPr>
        <w:spacing w:before="40"/>
        <w:contextualSpacing w:val="0"/>
        <w:rPr>
          <w:rFonts w:ascii="Arial" w:hAnsi="Arial" w:cs="Arial"/>
          <w:sz w:val="22"/>
          <w:szCs w:val="22"/>
        </w:rPr>
      </w:pPr>
      <w:r w:rsidRPr="009F7956">
        <w:rPr>
          <w:rFonts w:ascii="Arial" w:hAnsi="Arial" w:cs="Arial"/>
          <w:b/>
          <w:bCs/>
          <w:sz w:val="22"/>
          <w:szCs w:val="22"/>
        </w:rPr>
        <w:t>Court Order:</w:t>
      </w:r>
      <w:r w:rsidRPr="009F7956">
        <w:rPr>
          <w:rFonts w:ascii="Arial" w:hAnsi="Arial" w:cs="Arial"/>
          <w:sz w:val="22"/>
          <w:szCs w:val="22"/>
        </w:rPr>
        <w:t xml:space="preserve"> If the court orders that a person may drive only a motor vehicle equipped with a functioning IID, the court sets the duration of the restriction, up to the 5 years’ jurisdictional limit of the court, and the alcohol set point. RCW 46.20.720(1)(e).</w:t>
      </w:r>
    </w:p>
    <w:p w14:paraId="45B18D32" w14:textId="02D0958A" w:rsidR="007E7290" w:rsidRPr="009F7956" w:rsidRDefault="003607DE" w:rsidP="00180AAF">
      <w:pPr>
        <w:pStyle w:val="ListParagraph"/>
        <w:ind w:left="360"/>
        <w:contextualSpacing w:val="0"/>
        <w:rPr>
          <w:rFonts w:ascii="Arial" w:hAnsi="Arial" w:cs="Arial"/>
          <w:i/>
          <w:iCs/>
          <w:sz w:val="22"/>
          <w:szCs w:val="22"/>
        </w:rPr>
      </w:pPr>
      <w:r w:rsidRPr="009F7956">
        <w:rPr>
          <w:rFonts w:ascii="Arial" w:hAnsi="Arial" w:cs="Arial"/>
          <w:b/>
          <w:bCs/>
          <w:i/>
          <w:iCs/>
          <w:sz w:val="22"/>
          <w:szCs w:val="22"/>
          <w:lang w:val="vi"/>
        </w:rPr>
        <w:t>Lệnh Tòa:</w:t>
      </w:r>
      <w:r w:rsidRPr="009F7956">
        <w:rPr>
          <w:rFonts w:ascii="Arial" w:hAnsi="Arial" w:cs="Arial"/>
          <w:i/>
          <w:iCs/>
          <w:sz w:val="22"/>
          <w:szCs w:val="22"/>
          <w:lang w:val="vi"/>
        </w:rPr>
        <w:t xml:space="preserve"> Nếu tòa án ra lệnh rằng một người chỉ có thể phép lái xe cơ giới có trang bị IID đang hoạt động, tòa án sẽ ấn định thời gian hạn chế, lên đến giới hạn thẩm quyền 5 năm của tòa án và ngưỡng nồng độ cồn. RCW 46.20.720(1)(e).</w:t>
      </w:r>
    </w:p>
    <w:p w14:paraId="2B9FEEA8" w14:textId="77777777" w:rsidR="003607DE" w:rsidRPr="009F7956" w:rsidRDefault="0019689C" w:rsidP="00F14393">
      <w:pPr>
        <w:spacing w:before="120"/>
        <w:ind w:left="187" w:hanging="187"/>
        <w:rPr>
          <w:rFonts w:cs="Arial"/>
          <w:sz w:val="22"/>
        </w:rPr>
      </w:pPr>
      <w:r w:rsidRPr="009F7956">
        <w:rPr>
          <w:rFonts w:cs="Arial"/>
          <w:b/>
          <w:bCs/>
          <w:sz w:val="22"/>
        </w:rPr>
        <w:t>Alcohol Set Point:</w:t>
      </w:r>
      <w:r w:rsidRPr="009F7956">
        <w:rPr>
          <w:rFonts w:cs="Arial"/>
          <w:sz w:val="22"/>
        </w:rPr>
        <w:t xml:space="preserve"> Unless otherwise ordered, the alcohol set point for any IID shall be 0.020.</w:t>
      </w:r>
    </w:p>
    <w:p w14:paraId="47827F8B" w14:textId="1613ED04" w:rsidR="007E7290" w:rsidRPr="009F7956" w:rsidRDefault="003607DE" w:rsidP="00A060CB">
      <w:pPr>
        <w:ind w:left="187" w:hanging="187"/>
        <w:rPr>
          <w:rFonts w:cs="Arial"/>
          <w:i/>
          <w:iCs/>
          <w:sz w:val="22"/>
        </w:rPr>
      </w:pPr>
      <w:r w:rsidRPr="009F7956">
        <w:rPr>
          <w:rFonts w:cs="Arial"/>
          <w:b/>
          <w:bCs/>
          <w:i/>
          <w:iCs/>
          <w:sz w:val="22"/>
          <w:lang w:val="vi"/>
        </w:rPr>
        <w:t>Ngưỡng Nồng Độ Cồn:</w:t>
      </w:r>
      <w:r w:rsidRPr="009F7956">
        <w:rPr>
          <w:rFonts w:cs="Arial"/>
          <w:i/>
          <w:iCs/>
          <w:sz w:val="22"/>
          <w:lang w:val="vi"/>
        </w:rPr>
        <w:t xml:space="preserve"> Trừ khi có yêu cầu khác, ngưỡng nồng độ cồn cho bất kỳ IID nào sẽ là 0.020 </w:t>
      </w:r>
    </w:p>
    <w:p w14:paraId="6164C341" w14:textId="77777777" w:rsidR="003607DE" w:rsidRPr="009F7956" w:rsidRDefault="007E7290" w:rsidP="00F14393">
      <w:pPr>
        <w:spacing w:before="120"/>
        <w:rPr>
          <w:rFonts w:cs="Arial"/>
          <w:sz w:val="22"/>
        </w:rPr>
      </w:pPr>
      <w:r w:rsidRPr="009F7956">
        <w:rPr>
          <w:rFonts w:cs="Arial"/>
          <w:b/>
          <w:bCs/>
          <w:sz w:val="22"/>
        </w:rPr>
        <w:t>IID Costs:</w:t>
      </w:r>
      <w:r w:rsidRPr="009F7956">
        <w:rPr>
          <w:rFonts w:cs="Arial"/>
          <w:sz w:val="22"/>
        </w:rPr>
        <w:t xml:space="preserve"> $21 fee per month and any other costs associated with the use of an IID. DOL may waive the monthly fee if the person is indigent under RCW 10.101.010.</w:t>
      </w:r>
    </w:p>
    <w:p w14:paraId="7463E32A" w14:textId="2A6ED75E" w:rsidR="007E7290" w:rsidRPr="009F7956" w:rsidRDefault="003607DE" w:rsidP="00A060CB">
      <w:pPr>
        <w:rPr>
          <w:rFonts w:cs="Arial"/>
          <w:i/>
          <w:iCs/>
          <w:sz w:val="22"/>
          <w:lang w:val="vi"/>
        </w:rPr>
      </w:pPr>
      <w:r w:rsidRPr="009F7956">
        <w:rPr>
          <w:rFonts w:cs="Arial"/>
          <w:b/>
          <w:bCs/>
          <w:i/>
          <w:iCs/>
          <w:sz w:val="22"/>
          <w:lang w:val="vi"/>
        </w:rPr>
        <w:t>Chi Phí IID</w:t>
      </w:r>
      <w:r w:rsidRPr="009F7956">
        <w:rPr>
          <w:rFonts w:cs="Arial"/>
          <w:i/>
          <w:iCs/>
          <w:sz w:val="22"/>
          <w:lang w:val="vi"/>
        </w:rPr>
        <w:t xml:space="preserve">: Phí $21 một tháng và bất kỳ chi phí nào khác liên quan đến việc sử dụng một IID. Sở Cấp Phép (DOL) có thể bãi miễn phí hàng tháng nếu người này nghèo khổ theo RCW 10.101.010. </w:t>
      </w:r>
    </w:p>
    <w:p w14:paraId="163D7AF1" w14:textId="77777777" w:rsidR="003607DE" w:rsidRPr="009F7956" w:rsidRDefault="007E7290" w:rsidP="00F14393">
      <w:pPr>
        <w:spacing w:before="120"/>
        <w:rPr>
          <w:rFonts w:cs="Arial"/>
          <w:sz w:val="22"/>
        </w:rPr>
      </w:pPr>
      <w:r w:rsidRPr="009F7956">
        <w:rPr>
          <w:rFonts w:cs="Arial"/>
          <w:b/>
          <w:bCs/>
          <w:sz w:val="22"/>
        </w:rPr>
        <w:t>Requirements for removal:</w:t>
      </w:r>
      <w:r w:rsidRPr="009F7956">
        <w:rPr>
          <w:rFonts w:cs="Arial"/>
          <w:sz w:val="22"/>
        </w:rPr>
        <w:t xml:space="preserve"> Restriction effective until IID vendor certifies to DOL that none of the following occurred within 180 days prior to date of release: any attempt to start the vehicle with a BAC of .04 or more unless another test performed within 10 minutes registers a breath alcohol concentration lower than .04 and the digital image confirms the same person provided both samples; failure to take any random test unless a review of the digital image confirms that the vehicle was not occupied by the driver at the time of the missed test; failure to pass any random retest with a breath alcohol concentration of 0.020 or lower unless another test performed within 10 minutes registers a breath alcohol concentration lower than 0.020, and the digital image confirms the same person provided both samples; failure of the person to appear at the IID vendor when required; removal of the IID by a person other than an IID technician certified by the Washington State Patrol; and the IID was not tampered with in the manner described in RCW 46.20.750.</w:t>
      </w:r>
    </w:p>
    <w:p w14:paraId="370EC323" w14:textId="0C47D7A3" w:rsidR="007E7290" w:rsidRPr="009F7956" w:rsidRDefault="003607DE" w:rsidP="00A060CB">
      <w:pPr>
        <w:rPr>
          <w:rFonts w:cs="Arial"/>
          <w:i/>
          <w:iCs/>
          <w:sz w:val="22"/>
        </w:rPr>
      </w:pPr>
      <w:r w:rsidRPr="009F7956">
        <w:rPr>
          <w:rFonts w:cs="Arial"/>
          <w:b/>
          <w:bCs/>
          <w:i/>
          <w:iCs/>
          <w:sz w:val="22"/>
          <w:lang w:val="vi"/>
        </w:rPr>
        <w:t>Các yêu cầu tháo ra:</w:t>
      </w:r>
      <w:r w:rsidRPr="009F7956">
        <w:rPr>
          <w:rFonts w:cs="Arial"/>
          <w:i/>
          <w:iCs/>
          <w:sz w:val="22"/>
          <w:lang w:val="vi"/>
        </w:rPr>
        <w:t xml:space="preserve"> Hạn chế có hiệu lực cho đến khi nhà cung cấp IID chứng nhận với DOL rằng không có trường hợp nào sau đây xảy ra trong vòng 180 ngày trước ngày thông báo: bất kỳ nỗ lực nào để khởi động xe với nồng độ cồn trong máu (BAC) từ 0.04 trở lên trừ khi một cuộc kiểm tra khác được thực hiện trong vòng 10 phút ghi nhận nồng độ cồn trong hơi thở thấp hơn 0.04 và hình ảnh kỹ thuật số xác nhận cùng một người đã cung cấp cả hai mẫu; không thực hiện bất kỳ cuộc kiểm tra ngẫu nhiên nào trừ khi xem lại hình ảnh kỹ thuật số xác nhận rằng xe không có người lái vào thời điểm cuộc kiểm tra bị bỏ lỡ; không vượt qua bất kỳ cuộc kiểm tra lại ngẫu nhiên nào với nồng độ cồn trong hơi thở từ 0.020 trở xuống trừ khi một cuộc kiểm tra khác được thực hiện trong vòng 10 phút ghi nhận nồng độ cồn trong hơi thở thấp hơn 0.020 và hình ảnh kỹ thuật số xác nhận cùng một người đã cung cấp cả hai mẫu; người này không xuất hiện tại nhà cung cấp IID khi được yêu cầu; một người khác không phải là kỹ thuật viên IID được Đội Tuần Tra Tiểu Bang Washington chứng nhận đã tháo IID; và IID không bị can thiệp theo cách được quy định trong RCW 46.20.750.</w:t>
      </w:r>
    </w:p>
    <w:p w14:paraId="280F80AA" w14:textId="77777777" w:rsidR="003607DE" w:rsidRPr="009F7956" w:rsidRDefault="007E7290" w:rsidP="00F14393">
      <w:pPr>
        <w:widowControl w:val="0"/>
        <w:spacing w:before="120"/>
        <w:rPr>
          <w:rFonts w:cs="Arial"/>
          <w:sz w:val="22"/>
        </w:rPr>
      </w:pPr>
      <w:r w:rsidRPr="009F7956">
        <w:rPr>
          <w:rFonts w:cs="Arial"/>
          <w:b/>
          <w:bCs/>
          <w:sz w:val="22"/>
        </w:rPr>
        <w:t>Day-for-Day credit:</w:t>
      </w:r>
      <w:r w:rsidRPr="009F7956">
        <w:rPr>
          <w:rFonts w:cs="Arial"/>
          <w:sz w:val="22"/>
        </w:rPr>
        <w:t xml:space="preserve"> All time during which a required IID is installed applies on a day-for-day basis toward a post-conviction IID requirement for the same incident. If day-for-day credit exceeds the post-conviction requirement, DOL may waive requirements.</w:t>
      </w:r>
    </w:p>
    <w:p w14:paraId="4C60D960" w14:textId="37709921" w:rsidR="007E7290" w:rsidRPr="009F7956" w:rsidRDefault="003607DE" w:rsidP="00A060CB">
      <w:pPr>
        <w:widowControl w:val="0"/>
        <w:rPr>
          <w:rFonts w:cs="Arial"/>
          <w:i/>
          <w:iCs/>
          <w:sz w:val="22"/>
          <w:lang w:val="vi"/>
        </w:rPr>
      </w:pPr>
      <w:r w:rsidRPr="009F7956">
        <w:rPr>
          <w:rFonts w:cs="Arial"/>
          <w:b/>
          <w:bCs/>
          <w:i/>
          <w:iCs/>
          <w:sz w:val="22"/>
          <w:lang w:val="vi"/>
        </w:rPr>
        <w:t>Mức tính vào Số Ngày:</w:t>
      </w:r>
      <w:r w:rsidRPr="009F7956">
        <w:rPr>
          <w:rFonts w:cs="Arial"/>
          <w:i/>
          <w:iCs/>
          <w:sz w:val="22"/>
          <w:lang w:val="vi"/>
        </w:rPr>
        <w:t xml:space="preserve"> Toàn bộ thời gian cần có IID được lắp đặt áp dụng hàng ngày cho yêu cầu lắp đặt IID sau khi kết án đối với cùng một sự cố. Nếu mức tính vào số ngày vượt quá yêu cầu sau kết án, Sở Cấp Phép có thể bãi miễn các yêu cầu.</w:t>
      </w:r>
    </w:p>
    <w:p w14:paraId="4BA5D833" w14:textId="77777777" w:rsidR="003607DE" w:rsidRPr="009F7956" w:rsidRDefault="00EB7598" w:rsidP="00F14393">
      <w:pPr>
        <w:spacing w:before="120"/>
        <w:rPr>
          <w:rFonts w:cs="Arial"/>
          <w:sz w:val="22"/>
        </w:rPr>
      </w:pPr>
      <w:r w:rsidRPr="009F7956">
        <w:rPr>
          <w:rFonts w:cs="Arial"/>
          <w:b/>
          <w:bCs/>
          <w:sz w:val="22"/>
        </w:rPr>
        <w:lastRenderedPageBreak/>
        <w:t>Prior Suspension</w:t>
      </w:r>
      <w:r w:rsidRPr="009F7956">
        <w:rPr>
          <w:rFonts w:cs="Arial"/>
          <w:sz w:val="22"/>
        </w:rPr>
        <w:t>: If a person has already served a suspension, revocation, or denial under RCW 46.20.3101 for a period equal to or greater than the suspension period imposed by the DOL, the department shall provide notice of full credit, shall provide for no further suspension or revocation provided the person has completed the requirements of RCW 46.20.311 and paid the probationary license fee under RCW 46.20.311 by the date specified in the notice provided by the DOL. RCW 46.61.5055(9)(b).</w:t>
      </w:r>
    </w:p>
    <w:p w14:paraId="607FF201" w14:textId="02816315" w:rsidR="00EB7598" w:rsidRPr="009F7956" w:rsidRDefault="003607DE" w:rsidP="00A060CB">
      <w:pPr>
        <w:rPr>
          <w:rFonts w:cs="Arial"/>
          <w:i/>
          <w:iCs/>
          <w:sz w:val="22"/>
        </w:rPr>
      </w:pPr>
      <w:r w:rsidRPr="009F7956">
        <w:rPr>
          <w:rFonts w:cs="Arial"/>
          <w:b/>
          <w:bCs/>
          <w:i/>
          <w:iCs/>
          <w:sz w:val="22"/>
          <w:lang w:val="vi"/>
        </w:rPr>
        <w:t>Đình Chỉ Trước:</w:t>
      </w:r>
      <w:r w:rsidRPr="009F7956">
        <w:rPr>
          <w:rFonts w:cs="Arial"/>
          <w:i/>
          <w:iCs/>
          <w:sz w:val="22"/>
          <w:lang w:val="vi"/>
        </w:rPr>
        <w:t xml:space="preserve"> Nếu một người đã chấp hành đình chỉ, thu hồi hoặc từ chối theo RCW 46.20.3101 trong thời hạn bằng hoặc dài hơn thời hạn đình chỉ do Sở Cấp Phép (DOL) áp đặt, sở sẽ gởi thông báo về việc thực hiện đầy đủ, sẽ không áp dụng đình chỉ hoặc thu hồi nào nữa miễn là người này đã hoàn tất các yêu cầu của RCW 46.20.311 và đã chi trả lệ phí bằng lái tập sự theo RCW 46.20.311 vào ngày được chỉ định trong thông báo do DOL cung cấp. RCW 46.61.5055(9)(b). </w:t>
      </w:r>
    </w:p>
    <w:p w14:paraId="41052BA1" w14:textId="77777777" w:rsidR="003607DE" w:rsidRPr="009F7956" w:rsidRDefault="007E7290" w:rsidP="00F14393">
      <w:pPr>
        <w:spacing w:before="120"/>
        <w:rPr>
          <w:rFonts w:cs="Arial"/>
          <w:sz w:val="22"/>
        </w:rPr>
      </w:pPr>
      <w:r w:rsidRPr="009F7956">
        <w:rPr>
          <w:rFonts w:cs="Arial"/>
          <w:b/>
          <w:bCs/>
          <w:sz w:val="22"/>
        </w:rPr>
        <w:t xml:space="preserve">Employer Exemption: </w:t>
      </w:r>
      <w:r w:rsidRPr="009F7956">
        <w:rPr>
          <w:rFonts w:cs="Arial"/>
          <w:sz w:val="22"/>
        </w:rPr>
        <w:t>The installation of an IID is not necessary on vehicles owned, leased, or rented by a person’s employer and on those vehicles whose care and/or maintenance is the temporary responsibility of the employer and driven at the direction of a person’s employer as a requirement of employment during business hours upon providing an Employer Exemption declaration to DOL. However, the employer exemption does not apply when the employer’s vehicle is assigned exclusively to the restricted driver and is used solely for commuting to and from employment.</w:t>
      </w:r>
    </w:p>
    <w:p w14:paraId="5E5409BA" w14:textId="43C8A953" w:rsidR="007E7290" w:rsidRPr="009F7956" w:rsidRDefault="003607DE" w:rsidP="00A060CB">
      <w:pPr>
        <w:rPr>
          <w:rFonts w:cs="Arial"/>
          <w:i/>
          <w:iCs/>
          <w:sz w:val="22"/>
          <w:lang w:val="vi"/>
        </w:rPr>
      </w:pPr>
      <w:r w:rsidRPr="009F7956">
        <w:rPr>
          <w:rFonts w:cs="Arial"/>
          <w:b/>
          <w:bCs/>
          <w:i/>
          <w:iCs/>
          <w:sz w:val="22"/>
          <w:lang w:val="vi"/>
        </w:rPr>
        <w:t xml:space="preserve">Miễn Trừ Của Chủ Lao Động: </w:t>
      </w:r>
      <w:r w:rsidRPr="009F7956">
        <w:rPr>
          <w:rFonts w:cs="Arial"/>
          <w:i/>
          <w:iCs/>
          <w:sz w:val="22"/>
          <w:lang w:val="vi"/>
        </w:rPr>
        <w:t xml:space="preserve">Trên các xe do chủ lao động của một người sở hữu, thuê hoặc cho thuê không cần thiết phải lắp đặt IID và dịch vụ chăm sóc và/hoặc bảo dưỡng các xe đó là trách nhiệm tạm thời của chủ lao động và được điều khiển theo chỉ đạo của chủ lao động của một người như là một yêu cầu công việc trong giờ làm khi cung cấp tuyên bố Miễn Trừ Của Chủ Lao Động cho Sở Cấp Phép (DOL). Tuy nhiên, miễn trừ của chủ lao động không áp dụng khi xe của chủ lao động được giao riêng cho người lái xe bị hạn chế và chỉ được sử dụng để đi lại từ nhà đến nơi làm việc. </w:t>
      </w:r>
    </w:p>
    <w:p w14:paraId="779A98FF" w14:textId="77777777" w:rsidR="003607DE" w:rsidRPr="009F7956" w:rsidRDefault="004709B5" w:rsidP="00F14393">
      <w:pPr>
        <w:spacing w:before="120"/>
        <w:rPr>
          <w:b/>
          <w:sz w:val="22"/>
          <w:u w:val="single"/>
        </w:rPr>
      </w:pPr>
      <w:r w:rsidRPr="009F7956">
        <w:rPr>
          <w:b/>
          <w:bCs/>
          <w:sz w:val="22"/>
          <w:u w:val="single"/>
        </w:rPr>
        <w:t>Other Prohibitions under RCW 9.41.040</w:t>
      </w:r>
    </w:p>
    <w:p w14:paraId="56AFE39A" w14:textId="7B453314" w:rsidR="004709B5" w:rsidRPr="009F7956" w:rsidRDefault="003607DE" w:rsidP="00A060CB">
      <w:pPr>
        <w:rPr>
          <w:i/>
          <w:iCs/>
          <w:sz w:val="22"/>
        </w:rPr>
      </w:pPr>
      <w:r w:rsidRPr="009F7956">
        <w:rPr>
          <w:b/>
          <w:bCs/>
          <w:i/>
          <w:iCs/>
          <w:sz w:val="22"/>
          <w:u w:val="single"/>
          <w:lang w:val="vi"/>
        </w:rPr>
        <w:t>Các Nghiêm Cấm Khác theo RCW 9.41.040</w:t>
      </w:r>
    </w:p>
    <w:p w14:paraId="68922AE1" w14:textId="77777777" w:rsidR="003607DE" w:rsidRPr="009F7956" w:rsidRDefault="004709B5" w:rsidP="00F14393">
      <w:pPr>
        <w:spacing w:before="120"/>
        <w:rPr>
          <w:sz w:val="22"/>
        </w:rPr>
      </w:pPr>
      <w:r w:rsidRPr="009F7956">
        <w:rPr>
          <w:sz w:val="22"/>
        </w:rPr>
        <w:t>It is unlawful for a person to own, have access to, receive, or have in their custody, control, or possession any firearm if they are convicted of a second DUI (RCW 46.61.502) or actual physical control of vehicle while under the influence (RCW 46.61.504) of drugs or alcohol within seven years of a conviction for any other prior offense. RCW 46.61.5055(14).</w:t>
      </w:r>
    </w:p>
    <w:p w14:paraId="331DDF2F" w14:textId="1423B939" w:rsidR="004709B5" w:rsidRPr="009F7956" w:rsidRDefault="003607DE" w:rsidP="00A060CB">
      <w:pPr>
        <w:rPr>
          <w:i/>
          <w:iCs/>
          <w:sz w:val="22"/>
        </w:rPr>
      </w:pPr>
      <w:r w:rsidRPr="009F7956">
        <w:rPr>
          <w:i/>
          <w:iCs/>
          <w:sz w:val="22"/>
          <w:lang w:val="vi"/>
        </w:rPr>
        <w:t>Điều phạm pháp là một người sở hữu, tiếp cận, nhận hoặc giữ, kiểm soát hoặc sở hữu bất kỳ loại súng nào nếu họ bị kết tội DUI lần thứ hai (RCW 46.61.502) hoặc kiểm soát vật lý thực sự về xe cộ khi dưới sự ảnh hưởng của ma túy hoặc rượu bia (RCW 46.61.504) trong vòng bảy năm kể từ khi bị kết án vì bất kỳ tội danh nào khác trước đó. RCW 46.61.5055(14).</w:t>
      </w:r>
    </w:p>
    <w:p w14:paraId="6F9D88AA" w14:textId="77777777" w:rsidR="003607DE" w:rsidRPr="009F7956" w:rsidRDefault="007E7290" w:rsidP="00F14393">
      <w:pPr>
        <w:rPr>
          <w:sz w:val="22"/>
        </w:rPr>
      </w:pPr>
      <w:r w:rsidRPr="009F7956">
        <w:rPr>
          <w:sz w:val="22"/>
        </w:rPr>
        <w:br w:type="page"/>
      </w:r>
      <w:r w:rsidRPr="009F7956">
        <w:rPr>
          <w:b/>
          <w:bCs/>
          <w:sz w:val="22"/>
          <w:szCs w:val="24"/>
        </w:rPr>
        <w:lastRenderedPageBreak/>
        <w:t>Court – Reckless Driving/Negligent Driving – 1</w:t>
      </w:r>
      <w:r w:rsidRPr="009F7956">
        <w:rPr>
          <w:b/>
          <w:bCs/>
          <w:sz w:val="22"/>
          <w:szCs w:val="24"/>
          <w:vertAlign w:val="superscript"/>
        </w:rPr>
        <w:t>st</w:t>
      </w:r>
      <w:r w:rsidRPr="009F7956">
        <w:rPr>
          <w:b/>
          <w:bCs/>
          <w:sz w:val="22"/>
          <w:szCs w:val="24"/>
        </w:rPr>
        <w:t xml:space="preserve"> Degree Sentencing Grid</w:t>
      </w:r>
      <w:r w:rsidRPr="009F7956">
        <w:rPr>
          <w:sz w:val="20"/>
        </w:rPr>
        <w:t xml:space="preserve"> </w:t>
      </w:r>
      <w:r w:rsidRPr="009F7956">
        <w:rPr>
          <w:sz w:val="20"/>
        </w:rPr>
        <w:br/>
      </w:r>
      <w:r w:rsidRPr="009F7956">
        <w:rPr>
          <w:sz w:val="22"/>
        </w:rPr>
        <w:t>(RCW 46.61.500, RCW 46.61.5249, RCW 46.20.720 as amended through Jan. 1, 2022.)</w:t>
      </w:r>
    </w:p>
    <w:p w14:paraId="59061D5A" w14:textId="4AEC1333" w:rsidR="007E7290" w:rsidRPr="009F7956" w:rsidRDefault="003607DE" w:rsidP="00A060CB">
      <w:pPr>
        <w:spacing w:after="120"/>
        <w:rPr>
          <w:b/>
          <w:i/>
          <w:iCs/>
          <w:sz w:val="22"/>
        </w:rPr>
      </w:pPr>
      <w:r w:rsidRPr="009F7956">
        <w:rPr>
          <w:b/>
          <w:bCs/>
          <w:i/>
          <w:iCs/>
          <w:sz w:val="22"/>
          <w:szCs w:val="24"/>
          <w:lang w:val="vi"/>
        </w:rPr>
        <w:t>Tòa Án – Lái Xe Liều Lĩnh/Lái Xe Cẩu Thả – Bảng Tuyên Án Cấp 1</w:t>
      </w:r>
      <w:r w:rsidRPr="009F7956">
        <w:rPr>
          <w:i/>
          <w:iCs/>
          <w:sz w:val="20"/>
          <w:lang w:val="vi"/>
        </w:rPr>
        <w:t xml:space="preserve"> </w:t>
      </w:r>
      <w:r w:rsidRPr="009F7956">
        <w:rPr>
          <w:i/>
          <w:iCs/>
          <w:sz w:val="20"/>
          <w:lang w:val="vi"/>
        </w:rPr>
        <w:br/>
      </w:r>
      <w:r w:rsidRPr="009F7956">
        <w:rPr>
          <w:i/>
          <w:iCs/>
          <w:sz w:val="22"/>
          <w:lang w:val="vi"/>
        </w:rPr>
        <w:t>(RCW 46.61.500, RCW 46.61.5249, RCW 46.20.720 được sử đổi đến ngày 01 Tháng Một, 2022.)</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0"/>
        <w:gridCol w:w="6570"/>
      </w:tblGrid>
      <w:tr w:rsidR="007E7290" w:rsidRPr="009F7956" w14:paraId="30B59F65" w14:textId="77777777" w:rsidTr="003D17F3">
        <w:tc>
          <w:tcPr>
            <w:tcW w:w="9360" w:type="dxa"/>
            <w:gridSpan w:val="2"/>
          </w:tcPr>
          <w:p w14:paraId="69CB87EF" w14:textId="77777777" w:rsidR="003607DE" w:rsidRPr="009F7956" w:rsidRDefault="007E7290" w:rsidP="00F14393">
            <w:pPr>
              <w:pStyle w:val="ListParagraph"/>
              <w:ind w:left="0"/>
              <w:jc w:val="center"/>
              <w:rPr>
                <w:rFonts w:ascii="Arial" w:hAnsi="Arial" w:cs="Arial"/>
                <w:b/>
                <w:sz w:val="22"/>
                <w:szCs w:val="22"/>
              </w:rPr>
            </w:pPr>
            <w:r w:rsidRPr="009F7956">
              <w:rPr>
                <w:rFonts w:ascii="Arial" w:hAnsi="Arial" w:cs="Arial"/>
                <w:b/>
                <w:bCs/>
                <w:sz w:val="22"/>
                <w:szCs w:val="22"/>
              </w:rPr>
              <w:t>Reckless Driving</w:t>
            </w:r>
          </w:p>
          <w:p w14:paraId="6D4CA728" w14:textId="76284973" w:rsidR="007E7290" w:rsidRPr="009F7956" w:rsidRDefault="003607DE" w:rsidP="00A060CB">
            <w:pPr>
              <w:pStyle w:val="ListParagraph"/>
              <w:ind w:left="0"/>
              <w:jc w:val="center"/>
              <w:rPr>
                <w:rFonts w:ascii="Arial" w:hAnsi="Arial" w:cs="Arial"/>
                <w:b/>
                <w:i/>
                <w:iCs/>
                <w:sz w:val="22"/>
                <w:szCs w:val="22"/>
              </w:rPr>
            </w:pPr>
            <w:r w:rsidRPr="009F7956">
              <w:rPr>
                <w:rFonts w:ascii="Arial" w:hAnsi="Arial" w:cs="Arial"/>
                <w:b/>
                <w:bCs/>
                <w:i/>
                <w:iCs/>
                <w:sz w:val="22"/>
                <w:szCs w:val="22"/>
                <w:lang w:val="vi"/>
              </w:rPr>
              <w:t>Lái Xe Liều Lĩnh</w:t>
            </w:r>
          </w:p>
        </w:tc>
      </w:tr>
      <w:tr w:rsidR="007E7290" w:rsidRPr="009F7956" w14:paraId="136B9A2F" w14:textId="77777777" w:rsidTr="003D17F3">
        <w:tc>
          <w:tcPr>
            <w:tcW w:w="2790" w:type="dxa"/>
          </w:tcPr>
          <w:p w14:paraId="024016BA" w14:textId="77777777" w:rsidR="003607DE" w:rsidRPr="009F7956" w:rsidRDefault="007E7290" w:rsidP="00F14393">
            <w:pPr>
              <w:pStyle w:val="ListParagraph"/>
              <w:ind w:left="0"/>
              <w:jc w:val="center"/>
              <w:rPr>
                <w:rFonts w:ascii="Arial" w:hAnsi="Arial" w:cs="Arial"/>
                <w:b/>
                <w:sz w:val="22"/>
                <w:szCs w:val="22"/>
              </w:rPr>
            </w:pPr>
            <w:r w:rsidRPr="009F7956">
              <w:rPr>
                <w:rFonts w:ascii="Arial" w:hAnsi="Arial" w:cs="Arial"/>
                <w:b/>
                <w:bCs/>
                <w:sz w:val="22"/>
                <w:szCs w:val="22"/>
              </w:rPr>
              <w:t>Conviction</w:t>
            </w:r>
          </w:p>
          <w:p w14:paraId="42B0B4E4" w14:textId="4FFD58DC" w:rsidR="007E7290" w:rsidRPr="009F7956" w:rsidRDefault="003607DE" w:rsidP="00A060CB">
            <w:pPr>
              <w:pStyle w:val="ListParagraph"/>
              <w:ind w:left="0"/>
              <w:jc w:val="center"/>
              <w:rPr>
                <w:rFonts w:ascii="Arial" w:hAnsi="Arial" w:cs="Arial"/>
                <w:b/>
                <w:i/>
                <w:iCs/>
                <w:sz w:val="22"/>
                <w:szCs w:val="22"/>
              </w:rPr>
            </w:pPr>
            <w:r w:rsidRPr="009F7956">
              <w:rPr>
                <w:rFonts w:ascii="Arial" w:hAnsi="Arial" w:cs="Arial"/>
                <w:b/>
                <w:bCs/>
                <w:i/>
                <w:iCs/>
                <w:sz w:val="22"/>
                <w:szCs w:val="22"/>
                <w:lang w:val="vi"/>
              </w:rPr>
              <w:t>Kết Án</w:t>
            </w:r>
          </w:p>
        </w:tc>
        <w:tc>
          <w:tcPr>
            <w:tcW w:w="6570" w:type="dxa"/>
          </w:tcPr>
          <w:p w14:paraId="423FDF78" w14:textId="77777777" w:rsidR="003607DE" w:rsidRPr="009F7956" w:rsidRDefault="007E7290" w:rsidP="00F14393">
            <w:pPr>
              <w:pStyle w:val="ListParagraph"/>
              <w:tabs>
                <w:tab w:val="left" w:pos="2371"/>
              </w:tabs>
              <w:ind w:left="0"/>
              <w:jc w:val="center"/>
              <w:rPr>
                <w:rFonts w:ascii="Arial" w:hAnsi="Arial" w:cs="Arial"/>
                <w:b/>
                <w:sz w:val="22"/>
                <w:szCs w:val="22"/>
              </w:rPr>
            </w:pPr>
            <w:r w:rsidRPr="009F7956">
              <w:rPr>
                <w:rFonts w:ascii="Arial" w:hAnsi="Arial" w:cs="Arial"/>
                <w:b/>
                <w:bCs/>
                <w:sz w:val="22"/>
                <w:szCs w:val="22"/>
              </w:rPr>
              <w:t>Qualifications</w:t>
            </w:r>
          </w:p>
          <w:p w14:paraId="10186872" w14:textId="5DBA17E6" w:rsidR="007E7290" w:rsidRPr="009F7956" w:rsidRDefault="003607DE" w:rsidP="00A060CB">
            <w:pPr>
              <w:pStyle w:val="ListParagraph"/>
              <w:tabs>
                <w:tab w:val="left" w:pos="2371"/>
              </w:tabs>
              <w:ind w:left="0"/>
              <w:jc w:val="center"/>
              <w:rPr>
                <w:rFonts w:ascii="Arial" w:hAnsi="Arial" w:cs="Arial"/>
                <w:b/>
                <w:i/>
                <w:iCs/>
                <w:sz w:val="22"/>
                <w:szCs w:val="22"/>
              </w:rPr>
            </w:pPr>
            <w:r w:rsidRPr="009F7956">
              <w:rPr>
                <w:rFonts w:ascii="Arial" w:hAnsi="Arial" w:cs="Arial"/>
                <w:b/>
                <w:bCs/>
                <w:i/>
                <w:iCs/>
                <w:sz w:val="22"/>
                <w:szCs w:val="22"/>
                <w:lang w:val="vi"/>
              </w:rPr>
              <w:t>Hạn Chế</w:t>
            </w:r>
          </w:p>
        </w:tc>
      </w:tr>
      <w:tr w:rsidR="007E7290" w:rsidRPr="009F7956" w14:paraId="66D9A698" w14:textId="77777777" w:rsidTr="003D17F3">
        <w:tc>
          <w:tcPr>
            <w:tcW w:w="2790" w:type="dxa"/>
          </w:tcPr>
          <w:p w14:paraId="4B7DC51F" w14:textId="77777777" w:rsidR="003607DE" w:rsidRPr="009F7956" w:rsidRDefault="007E7290" w:rsidP="00F14393">
            <w:pPr>
              <w:rPr>
                <w:sz w:val="22"/>
              </w:rPr>
            </w:pPr>
            <w:r w:rsidRPr="009F7956">
              <w:rPr>
                <w:sz w:val="22"/>
              </w:rPr>
              <w:t xml:space="preserve">Reckless Driving </w:t>
            </w:r>
            <w:r w:rsidRPr="009F7956">
              <w:rPr>
                <w:sz w:val="22"/>
              </w:rPr>
              <w:br/>
              <w:t>(RCW 46.61.500(3)(a))</w:t>
            </w:r>
          </w:p>
          <w:p w14:paraId="2206BC77" w14:textId="1C953483" w:rsidR="007E7290" w:rsidRPr="009F7956" w:rsidRDefault="003607DE" w:rsidP="00A060CB">
            <w:pPr>
              <w:rPr>
                <w:i/>
                <w:iCs/>
                <w:sz w:val="22"/>
              </w:rPr>
            </w:pPr>
            <w:r w:rsidRPr="009F7956">
              <w:rPr>
                <w:i/>
                <w:iCs/>
                <w:sz w:val="22"/>
                <w:lang w:val="vi"/>
              </w:rPr>
              <w:t xml:space="preserve">Lái Xe Liều Lĩnh </w:t>
            </w:r>
            <w:r w:rsidRPr="009F7956">
              <w:rPr>
                <w:i/>
                <w:iCs/>
                <w:sz w:val="22"/>
                <w:lang w:val="vi"/>
              </w:rPr>
              <w:br/>
              <w:t>(RCW 46.61.500(3)(a))</w:t>
            </w:r>
          </w:p>
        </w:tc>
        <w:tc>
          <w:tcPr>
            <w:tcW w:w="6570" w:type="dxa"/>
          </w:tcPr>
          <w:p w14:paraId="6EC13945" w14:textId="77777777" w:rsidR="003607DE" w:rsidRPr="009F7956" w:rsidRDefault="007E7290" w:rsidP="00F14393">
            <w:pPr>
              <w:pStyle w:val="ListParagraph"/>
              <w:numPr>
                <w:ilvl w:val="0"/>
                <w:numId w:val="7"/>
              </w:numPr>
              <w:rPr>
                <w:rFonts w:ascii="Arial" w:hAnsi="Arial" w:cs="Arial"/>
                <w:sz w:val="22"/>
                <w:szCs w:val="22"/>
              </w:rPr>
            </w:pPr>
            <w:r w:rsidRPr="009F7956">
              <w:rPr>
                <w:rFonts w:ascii="Arial" w:hAnsi="Arial" w:cs="Arial"/>
                <w:sz w:val="22"/>
                <w:szCs w:val="22"/>
              </w:rPr>
              <w:t>Original charge: Violation of DUI (RCW 46.61.502) or Physical Control (RCW 46.61.504) or equivalent local ordinance.</w:t>
            </w:r>
          </w:p>
          <w:p w14:paraId="7778EE54" w14:textId="063189BD" w:rsidR="007E7290" w:rsidRPr="009F7956" w:rsidRDefault="003607DE" w:rsidP="00CE30F7">
            <w:pPr>
              <w:pStyle w:val="ListParagraph"/>
              <w:ind w:left="360"/>
              <w:rPr>
                <w:rFonts w:ascii="Arial" w:hAnsi="Arial" w:cs="Arial"/>
                <w:i/>
                <w:iCs/>
                <w:sz w:val="22"/>
                <w:szCs w:val="22"/>
              </w:rPr>
            </w:pPr>
            <w:r w:rsidRPr="009F7956">
              <w:rPr>
                <w:rFonts w:ascii="Arial" w:hAnsi="Arial" w:cs="Arial"/>
                <w:i/>
                <w:iCs/>
                <w:sz w:val="22"/>
                <w:szCs w:val="22"/>
                <w:lang w:val="vi"/>
              </w:rPr>
              <w:t xml:space="preserve">Cáo buộc ban đầu: Hành vi vi phạm DUI (RCW 46.61.502) hoặc Kiểm Soát Vật Lý (RCW 46.61.504) hoặc sắc lệnh địa phương tương đương. </w:t>
            </w:r>
          </w:p>
          <w:p w14:paraId="0E545BAC" w14:textId="77777777" w:rsidR="003607DE" w:rsidRPr="009F7956" w:rsidRDefault="007E7290" w:rsidP="00F14393">
            <w:pPr>
              <w:pStyle w:val="ListParagraph"/>
              <w:numPr>
                <w:ilvl w:val="0"/>
                <w:numId w:val="7"/>
              </w:numPr>
              <w:rPr>
                <w:rFonts w:ascii="Arial" w:hAnsi="Arial" w:cs="Arial"/>
                <w:sz w:val="22"/>
                <w:szCs w:val="22"/>
              </w:rPr>
            </w:pPr>
            <w:r w:rsidRPr="009F7956">
              <w:rPr>
                <w:rFonts w:ascii="Arial" w:hAnsi="Arial" w:cs="Arial"/>
                <w:sz w:val="22"/>
                <w:szCs w:val="22"/>
              </w:rPr>
              <w:t>One or more prior offenses within 7 years as defined above.</w:t>
            </w:r>
          </w:p>
          <w:p w14:paraId="755C0932" w14:textId="6D7D22C2" w:rsidR="007E7290" w:rsidRPr="009F7956" w:rsidRDefault="003607DE" w:rsidP="00CE30F7">
            <w:pPr>
              <w:pStyle w:val="ListParagraph"/>
              <w:ind w:left="360"/>
              <w:rPr>
                <w:rFonts w:ascii="Arial" w:hAnsi="Arial" w:cs="Arial"/>
                <w:i/>
                <w:iCs/>
                <w:sz w:val="22"/>
                <w:szCs w:val="22"/>
              </w:rPr>
            </w:pPr>
            <w:r w:rsidRPr="009F7956">
              <w:rPr>
                <w:rFonts w:ascii="Arial" w:hAnsi="Arial" w:cs="Arial"/>
                <w:i/>
                <w:iCs/>
                <w:sz w:val="22"/>
                <w:szCs w:val="22"/>
                <w:lang w:val="vi"/>
              </w:rPr>
              <w:t>Một hoặc nhiều tội danh trước đó trong vòng 7 năm theo quy định trên đây.</w:t>
            </w:r>
          </w:p>
        </w:tc>
      </w:tr>
      <w:tr w:rsidR="007E7290" w:rsidRPr="009F7956" w14:paraId="63579876" w14:textId="77777777" w:rsidTr="003D17F3">
        <w:tc>
          <w:tcPr>
            <w:tcW w:w="2790" w:type="dxa"/>
          </w:tcPr>
          <w:p w14:paraId="052C22EF" w14:textId="77777777" w:rsidR="003607DE" w:rsidRPr="009F7956" w:rsidRDefault="007E7290" w:rsidP="00F14393">
            <w:pPr>
              <w:rPr>
                <w:sz w:val="22"/>
              </w:rPr>
            </w:pPr>
            <w:r w:rsidRPr="009F7956">
              <w:rPr>
                <w:sz w:val="22"/>
              </w:rPr>
              <w:t xml:space="preserve">Reckless Driving </w:t>
            </w:r>
            <w:r w:rsidRPr="009F7956">
              <w:rPr>
                <w:sz w:val="22"/>
              </w:rPr>
              <w:br/>
              <w:t>(RCW 46.61.500(3)(b))</w:t>
            </w:r>
          </w:p>
          <w:p w14:paraId="46D8F08E" w14:textId="13FA9A1C" w:rsidR="007E7290" w:rsidRPr="009F7956" w:rsidRDefault="003607DE" w:rsidP="00A060CB">
            <w:pPr>
              <w:rPr>
                <w:i/>
                <w:iCs/>
                <w:sz w:val="22"/>
              </w:rPr>
            </w:pPr>
            <w:r w:rsidRPr="009F7956">
              <w:rPr>
                <w:i/>
                <w:iCs/>
                <w:sz w:val="22"/>
                <w:lang w:val="vi"/>
              </w:rPr>
              <w:t xml:space="preserve">Lái Xe Liều Lĩnh </w:t>
            </w:r>
            <w:r w:rsidRPr="009F7956">
              <w:rPr>
                <w:i/>
                <w:iCs/>
                <w:sz w:val="22"/>
                <w:lang w:val="vi"/>
              </w:rPr>
              <w:br/>
              <w:t>(RCW 46.61.500(3)(b))</w:t>
            </w:r>
          </w:p>
        </w:tc>
        <w:tc>
          <w:tcPr>
            <w:tcW w:w="6570" w:type="dxa"/>
          </w:tcPr>
          <w:p w14:paraId="08769430" w14:textId="77777777" w:rsidR="003607DE" w:rsidRPr="009F7956" w:rsidRDefault="007E7290" w:rsidP="00F14393">
            <w:pPr>
              <w:pStyle w:val="ListParagraph"/>
              <w:numPr>
                <w:ilvl w:val="0"/>
                <w:numId w:val="8"/>
              </w:numPr>
              <w:rPr>
                <w:rFonts w:ascii="Arial" w:hAnsi="Arial" w:cs="Arial"/>
                <w:sz w:val="22"/>
                <w:szCs w:val="22"/>
              </w:rPr>
            </w:pPr>
            <w:r w:rsidRPr="009F7956">
              <w:rPr>
                <w:rFonts w:ascii="Arial" w:hAnsi="Arial" w:cs="Arial"/>
                <w:sz w:val="22"/>
                <w:szCs w:val="22"/>
              </w:rPr>
              <w:t>Original charge: Violation of Vehicular Homicide (RCW 46.61.520) or Vehicular Assault (RCW 46.61.522) committed while under the influence of intoxicating liquor or any drug.</w:t>
            </w:r>
          </w:p>
          <w:p w14:paraId="0B91618A" w14:textId="1806C728" w:rsidR="007E7290" w:rsidRPr="009F7956" w:rsidRDefault="003607DE" w:rsidP="00CE30F7">
            <w:pPr>
              <w:pStyle w:val="ListParagraph"/>
              <w:ind w:left="360"/>
              <w:rPr>
                <w:rFonts w:ascii="Arial" w:hAnsi="Arial" w:cs="Arial"/>
                <w:i/>
                <w:iCs/>
                <w:sz w:val="22"/>
                <w:szCs w:val="22"/>
              </w:rPr>
            </w:pPr>
            <w:r w:rsidRPr="009F7956">
              <w:rPr>
                <w:rFonts w:ascii="Arial" w:hAnsi="Arial" w:cs="Arial"/>
                <w:i/>
                <w:iCs/>
                <w:sz w:val="22"/>
                <w:szCs w:val="22"/>
                <w:lang w:val="vi"/>
              </w:rPr>
              <w:t>Cáo buộc ban đầu: Hành vi vi phạm Lái Xe Gây Tai Nạn Chết Người (RCW 46.61.520) hoặc Tấn Công Bằng Xe Cộ (RCW 46.61.522) đã thực hiện khi dưới sự ảnh hưởng của rượu mạnh hoặc bất kỳ loại ma túy nào.</w:t>
            </w:r>
          </w:p>
        </w:tc>
      </w:tr>
      <w:tr w:rsidR="007E7290" w:rsidRPr="009F7956" w14:paraId="158F5654" w14:textId="77777777" w:rsidTr="003D17F3">
        <w:tc>
          <w:tcPr>
            <w:tcW w:w="9360" w:type="dxa"/>
            <w:gridSpan w:val="2"/>
          </w:tcPr>
          <w:p w14:paraId="3FCCAA16" w14:textId="77777777" w:rsidR="003607DE" w:rsidRPr="009F7956" w:rsidRDefault="007E7290" w:rsidP="00F14393">
            <w:pPr>
              <w:tabs>
                <w:tab w:val="left" w:pos="5410"/>
              </w:tabs>
              <w:jc w:val="center"/>
              <w:rPr>
                <w:b/>
                <w:sz w:val="22"/>
              </w:rPr>
            </w:pPr>
            <w:r w:rsidRPr="009F7956">
              <w:rPr>
                <w:b/>
                <w:bCs/>
                <w:sz w:val="22"/>
              </w:rPr>
              <w:t>Consequences</w:t>
            </w:r>
          </w:p>
          <w:p w14:paraId="3280E2F3" w14:textId="70166D60" w:rsidR="007E7290" w:rsidRPr="009F7956" w:rsidRDefault="003607DE" w:rsidP="00A060CB">
            <w:pPr>
              <w:tabs>
                <w:tab w:val="left" w:pos="5410"/>
              </w:tabs>
              <w:jc w:val="center"/>
              <w:rPr>
                <w:i/>
                <w:iCs/>
                <w:sz w:val="22"/>
              </w:rPr>
            </w:pPr>
            <w:r w:rsidRPr="009F7956">
              <w:rPr>
                <w:b/>
                <w:bCs/>
                <w:i/>
                <w:iCs/>
                <w:sz w:val="22"/>
                <w:lang w:val="vi"/>
              </w:rPr>
              <w:t>Hậu Quả</w:t>
            </w:r>
          </w:p>
        </w:tc>
      </w:tr>
      <w:tr w:rsidR="007E7290" w:rsidRPr="009F7956" w14:paraId="3B5FE7DD" w14:textId="77777777" w:rsidTr="003D17F3">
        <w:tc>
          <w:tcPr>
            <w:tcW w:w="2790" w:type="dxa"/>
          </w:tcPr>
          <w:p w14:paraId="6B55E8E4" w14:textId="77777777" w:rsidR="003607DE" w:rsidRPr="009F7956" w:rsidRDefault="007E7290" w:rsidP="00F14393">
            <w:pPr>
              <w:rPr>
                <w:sz w:val="22"/>
              </w:rPr>
            </w:pPr>
            <w:r w:rsidRPr="009F7956">
              <w:rPr>
                <w:sz w:val="22"/>
              </w:rPr>
              <w:t>II Device</w:t>
            </w:r>
          </w:p>
          <w:p w14:paraId="36EF8405" w14:textId="5F4E19EC" w:rsidR="007E7290" w:rsidRPr="009F7956" w:rsidRDefault="003607DE" w:rsidP="00A060CB">
            <w:pPr>
              <w:rPr>
                <w:i/>
                <w:iCs/>
                <w:sz w:val="22"/>
              </w:rPr>
            </w:pPr>
            <w:r w:rsidRPr="009F7956">
              <w:rPr>
                <w:i/>
                <w:iCs/>
                <w:sz w:val="22"/>
                <w:lang w:val="vi"/>
              </w:rPr>
              <w:t>Thiết Bị II</w:t>
            </w:r>
          </w:p>
        </w:tc>
        <w:tc>
          <w:tcPr>
            <w:tcW w:w="6570" w:type="dxa"/>
          </w:tcPr>
          <w:p w14:paraId="59D34CD6" w14:textId="77777777" w:rsidR="003607DE" w:rsidRPr="009F7956" w:rsidRDefault="007E7290" w:rsidP="00F14393">
            <w:pPr>
              <w:numPr>
                <w:ilvl w:val="0"/>
                <w:numId w:val="8"/>
              </w:numPr>
              <w:rPr>
                <w:sz w:val="22"/>
              </w:rPr>
            </w:pPr>
            <w:r w:rsidRPr="009F7956">
              <w:rPr>
                <w:sz w:val="22"/>
              </w:rPr>
              <w:t>6 Months.</w:t>
            </w:r>
          </w:p>
          <w:p w14:paraId="1DA893CD" w14:textId="2959DCF0" w:rsidR="007E7290" w:rsidRPr="009F7956" w:rsidRDefault="003607DE" w:rsidP="00CE30F7">
            <w:pPr>
              <w:ind w:left="360"/>
              <w:rPr>
                <w:i/>
                <w:iCs/>
                <w:sz w:val="22"/>
              </w:rPr>
            </w:pPr>
            <w:r w:rsidRPr="009F7956">
              <w:rPr>
                <w:i/>
                <w:iCs/>
                <w:sz w:val="22"/>
                <w:lang w:val="vi"/>
              </w:rPr>
              <w:t>6 Tháng.</w:t>
            </w:r>
          </w:p>
          <w:p w14:paraId="22649680" w14:textId="77777777" w:rsidR="003607DE" w:rsidRPr="009F7956" w:rsidRDefault="007E7290" w:rsidP="00F14393">
            <w:pPr>
              <w:numPr>
                <w:ilvl w:val="0"/>
                <w:numId w:val="8"/>
              </w:numPr>
              <w:rPr>
                <w:rFonts w:cs="Arial"/>
                <w:sz w:val="22"/>
              </w:rPr>
            </w:pPr>
            <w:r w:rsidRPr="009F7956">
              <w:rPr>
                <w:sz w:val="22"/>
              </w:rPr>
              <w:t>Restriction remains in effect until IID vendor certifies to DOL that none of the following incidents occurred within 180 days before date of release: any attempt to start the vehicle with a BAC of 0.04 or more, unless another test performed within 10 minutes registers a breath alcohol concentration lower than 0.04 and the digital image confirms the same person provided both samples; failure to take any random test unless a review of the digital image confirms that the vehicle was not occupied by the driver at the time of the missed test; failure to pass any random retest with a breath alcohol concentration of 0.020 or lower unless another test performed within 10 minutes registers a breath alcohol concentration lower than 0.020, and the digital image confirms the same person provided both samples; failure of the person to appear at the IID vendor when required; removal of the IID by a person other than an IID technician certified by WSP; and the IID was not tampered with in the manner described in RCW 46.20.750.</w:t>
            </w:r>
          </w:p>
          <w:p w14:paraId="673AED19" w14:textId="628C5554" w:rsidR="007E7290" w:rsidRPr="009F7956" w:rsidRDefault="003607DE" w:rsidP="002C3ABA">
            <w:pPr>
              <w:ind w:left="360"/>
              <w:rPr>
                <w:i/>
                <w:iCs/>
                <w:sz w:val="22"/>
              </w:rPr>
            </w:pPr>
            <w:r w:rsidRPr="009F7956">
              <w:rPr>
                <w:i/>
                <w:iCs/>
                <w:sz w:val="22"/>
                <w:lang w:val="vi"/>
              </w:rPr>
              <w:t xml:space="preserve">Hạn chế vẫn có hiệu lực cho đến khi nhà cung cấp IID chứng nhận với DOL rằng không có trường hợp nào sau đây xảy ra trong vòng 180 ngày trước ngày thông báo: bất kỳ nỗ lực nào </w:t>
            </w:r>
            <w:r w:rsidRPr="009F7956">
              <w:rPr>
                <w:i/>
                <w:iCs/>
                <w:sz w:val="22"/>
                <w:lang w:val="vi"/>
              </w:rPr>
              <w:lastRenderedPageBreak/>
              <w:t>để khởi động xe với nồng độ cồn trong máu (BAC) từ 0.04 trở lên, trừ khi một cuộc kiểm tra khác được thực hiện trong vòng 10 phút ghi nhận nồng độ cồn trong hơi thở thấp hơn 0.04 và hình ảnh kỹ thuật số xác nhận cùng một người đã cung cấp cả hai mẫu; không thực hiện bất kỳ cuộc kiểm tra ngẫu nhiên nào trừ khi xem lại hình ảnh kỹ thuật số xác nhận rằng xe không có người lái vào thời điểm cuộc kiểm tra bị bỏ lỡ; không vượt qua bất kỳ cuộc kiểm tra lại ngẫu nhiên nào với nồng độ cồn trong hơi thở từ 0.020 trở xuống trừ khi một cuộc kiểm tra khác được thực hiện trong vòng 10 phút ghi nhận nồng độ cồn trong hơi thở thấp hơn 0.020 và hình ảnh kỹ thuật số xác nhận cùng một người đã cung cấp cả hai mẫu; người này không xuất hiện tại nhà cung cấp IID khi được yêu cầu; một người khác không phải là kỹ thuật viên IID được Đội Tuần Tra Tiểu Bang Washington chứng nhận đã tháo IID; và IID không bị can thiệp theo cách được quy định trong RCW 46.20.750.</w:t>
            </w:r>
          </w:p>
          <w:p w14:paraId="61216934" w14:textId="77777777" w:rsidR="003607DE" w:rsidRPr="009F7956" w:rsidRDefault="007E7290" w:rsidP="00F14393">
            <w:pPr>
              <w:numPr>
                <w:ilvl w:val="0"/>
                <w:numId w:val="8"/>
              </w:numPr>
              <w:rPr>
                <w:sz w:val="22"/>
              </w:rPr>
            </w:pPr>
            <w:r w:rsidRPr="009F7956">
              <w:rPr>
                <w:sz w:val="22"/>
              </w:rPr>
              <w:t>For incidents occurring on or after June 9, 2016, the restriction is tolled for any period in which the person does not have an IID installed on a vehicle owned or operated by the person.</w:t>
            </w:r>
          </w:p>
          <w:p w14:paraId="5AA6B8D0" w14:textId="4EF35ECE" w:rsidR="007E7290" w:rsidRPr="009F7956" w:rsidRDefault="003607DE" w:rsidP="002C3ABA">
            <w:pPr>
              <w:ind w:left="360"/>
              <w:rPr>
                <w:i/>
                <w:iCs/>
                <w:sz w:val="22"/>
              </w:rPr>
            </w:pPr>
            <w:r w:rsidRPr="009F7956">
              <w:rPr>
                <w:i/>
                <w:iCs/>
                <w:sz w:val="22"/>
                <w:lang w:val="vi"/>
              </w:rPr>
              <w:t>Đối với các sự cố xảy ra vào hoặc sau ngày 09 Tháng Sáu, 2016, việc hạn chế sẽ được thu phí trong bất kỳ thời hạn nào mà người này không lắp đặt Thiết Bị Khóa Liên Động Đánh Lửa (IID) trên xe do người này sở hữu hoặc điều khiển.</w:t>
            </w:r>
          </w:p>
          <w:p w14:paraId="43A0CDB4" w14:textId="77777777" w:rsidR="003607DE" w:rsidRPr="009F7956" w:rsidRDefault="007E7290" w:rsidP="00F14393">
            <w:pPr>
              <w:numPr>
                <w:ilvl w:val="0"/>
                <w:numId w:val="8"/>
              </w:numPr>
              <w:rPr>
                <w:sz w:val="22"/>
              </w:rPr>
            </w:pPr>
            <w:r w:rsidRPr="009F7956">
              <w:rPr>
                <w:sz w:val="22"/>
              </w:rPr>
              <w:t>DOL will give day-for-day credit as allowed by law.</w:t>
            </w:r>
          </w:p>
          <w:p w14:paraId="490CF082" w14:textId="05C3A495" w:rsidR="007E7290" w:rsidRPr="009F7956" w:rsidRDefault="003607DE" w:rsidP="002C3ABA">
            <w:pPr>
              <w:ind w:left="360"/>
              <w:rPr>
                <w:i/>
                <w:iCs/>
                <w:color w:val="000000"/>
                <w:sz w:val="22"/>
              </w:rPr>
            </w:pPr>
            <w:r w:rsidRPr="009F7956">
              <w:rPr>
                <w:i/>
                <w:iCs/>
                <w:sz w:val="22"/>
                <w:lang w:val="vi"/>
              </w:rPr>
              <w:t>Sở Cấp Phép (DOL) sẽ đưa ra mức tính vào số ngày được luật pháp cho phép.</w:t>
            </w:r>
          </w:p>
          <w:p w14:paraId="4B958D6A" w14:textId="77777777" w:rsidR="003607DE" w:rsidRPr="009F7956" w:rsidRDefault="007E7290" w:rsidP="00F14393">
            <w:pPr>
              <w:numPr>
                <w:ilvl w:val="0"/>
                <w:numId w:val="8"/>
              </w:numPr>
              <w:rPr>
                <w:rFonts w:cs="Arial"/>
                <w:sz w:val="22"/>
              </w:rPr>
            </w:pPr>
            <w:r w:rsidRPr="009F7956">
              <w:rPr>
                <w:rFonts w:cs="Arial"/>
                <w:sz w:val="22"/>
              </w:rPr>
              <w:t>Costs associated with the use of the ignition interlock device, and $21 fee per month.</w:t>
            </w:r>
          </w:p>
          <w:p w14:paraId="1073891D" w14:textId="3A5FBA63" w:rsidR="007E7290" w:rsidRPr="009F7956" w:rsidRDefault="003607DE" w:rsidP="002C3ABA">
            <w:pPr>
              <w:ind w:left="360"/>
              <w:rPr>
                <w:i/>
                <w:iCs/>
                <w:sz w:val="22"/>
              </w:rPr>
            </w:pPr>
            <w:r w:rsidRPr="009F7956">
              <w:rPr>
                <w:rFonts w:cs="Arial"/>
                <w:i/>
                <w:iCs/>
                <w:sz w:val="22"/>
                <w:lang w:val="vi"/>
              </w:rPr>
              <w:t>Chi phí liên quan đến việc sử dụng thiết bị khóa liên động đánh lửa và phí $21 mỗi tháng.</w:t>
            </w:r>
          </w:p>
        </w:tc>
      </w:tr>
      <w:tr w:rsidR="007E7290" w:rsidRPr="009F7956" w14:paraId="31BB3681" w14:textId="77777777" w:rsidTr="003D17F3">
        <w:tc>
          <w:tcPr>
            <w:tcW w:w="2790" w:type="dxa"/>
          </w:tcPr>
          <w:p w14:paraId="0F135A00" w14:textId="77777777" w:rsidR="003607DE" w:rsidRPr="009F7956" w:rsidRDefault="007E7290" w:rsidP="00F14393">
            <w:pPr>
              <w:rPr>
                <w:sz w:val="22"/>
              </w:rPr>
            </w:pPr>
            <w:r w:rsidRPr="009F7956">
              <w:rPr>
                <w:sz w:val="22"/>
              </w:rPr>
              <w:lastRenderedPageBreak/>
              <w:t>Maximum Jail Time</w:t>
            </w:r>
          </w:p>
          <w:p w14:paraId="694EEA51" w14:textId="74EE17C1" w:rsidR="007E7290" w:rsidRPr="009F7956" w:rsidRDefault="003607DE" w:rsidP="00A060CB">
            <w:pPr>
              <w:rPr>
                <w:i/>
                <w:iCs/>
                <w:sz w:val="22"/>
              </w:rPr>
            </w:pPr>
            <w:r w:rsidRPr="009F7956">
              <w:rPr>
                <w:i/>
                <w:iCs/>
                <w:sz w:val="22"/>
                <w:lang w:val="vi"/>
              </w:rPr>
              <w:t>Thời Gian Tù Tối Đa</w:t>
            </w:r>
          </w:p>
        </w:tc>
        <w:tc>
          <w:tcPr>
            <w:tcW w:w="6570" w:type="dxa"/>
          </w:tcPr>
          <w:p w14:paraId="16AC0972" w14:textId="77777777" w:rsidR="003607DE" w:rsidRPr="009F7956" w:rsidRDefault="007E7290" w:rsidP="00F14393">
            <w:pPr>
              <w:numPr>
                <w:ilvl w:val="0"/>
                <w:numId w:val="9"/>
              </w:numPr>
              <w:rPr>
                <w:sz w:val="22"/>
              </w:rPr>
            </w:pPr>
            <w:r w:rsidRPr="009F7956">
              <w:rPr>
                <w:sz w:val="22"/>
              </w:rPr>
              <w:t>364 days, if convicted of reckless driving.</w:t>
            </w:r>
          </w:p>
          <w:p w14:paraId="138007E2" w14:textId="149C11F5" w:rsidR="007E7290" w:rsidRPr="009F7956" w:rsidRDefault="003607DE" w:rsidP="002C3ABA">
            <w:pPr>
              <w:ind w:left="360"/>
              <w:rPr>
                <w:i/>
                <w:iCs/>
                <w:sz w:val="22"/>
              </w:rPr>
            </w:pPr>
            <w:r w:rsidRPr="009F7956">
              <w:rPr>
                <w:i/>
                <w:iCs/>
                <w:sz w:val="22"/>
                <w:lang w:val="vi"/>
              </w:rPr>
              <w:t>364 ngày, nếu bị kết án lái xe liều lĩnh.</w:t>
            </w:r>
          </w:p>
        </w:tc>
      </w:tr>
      <w:tr w:rsidR="007E7290" w:rsidRPr="009F7956" w14:paraId="7048D0B8" w14:textId="77777777" w:rsidTr="003D17F3">
        <w:tc>
          <w:tcPr>
            <w:tcW w:w="2790" w:type="dxa"/>
          </w:tcPr>
          <w:p w14:paraId="7ED028C9" w14:textId="77777777" w:rsidR="003607DE" w:rsidRPr="009F7956" w:rsidRDefault="007E7290" w:rsidP="00F14393">
            <w:pPr>
              <w:rPr>
                <w:sz w:val="22"/>
              </w:rPr>
            </w:pPr>
            <w:r w:rsidRPr="009F7956">
              <w:rPr>
                <w:sz w:val="22"/>
              </w:rPr>
              <w:t>Maximum Fine</w:t>
            </w:r>
          </w:p>
          <w:p w14:paraId="7626BEB0" w14:textId="12113436" w:rsidR="007E7290" w:rsidRPr="009F7956" w:rsidRDefault="003607DE" w:rsidP="00A060CB">
            <w:pPr>
              <w:rPr>
                <w:b/>
                <w:i/>
                <w:iCs/>
                <w:sz w:val="22"/>
              </w:rPr>
            </w:pPr>
            <w:r w:rsidRPr="009F7956">
              <w:rPr>
                <w:i/>
                <w:iCs/>
                <w:sz w:val="22"/>
                <w:lang w:val="vi"/>
              </w:rPr>
              <w:t>Tiền Phạt Tối Đa</w:t>
            </w:r>
          </w:p>
        </w:tc>
        <w:tc>
          <w:tcPr>
            <w:tcW w:w="6570" w:type="dxa"/>
          </w:tcPr>
          <w:p w14:paraId="6D5D573D" w14:textId="77777777" w:rsidR="003607DE" w:rsidRPr="009F7956" w:rsidRDefault="007E7290" w:rsidP="00F14393">
            <w:pPr>
              <w:numPr>
                <w:ilvl w:val="0"/>
                <w:numId w:val="9"/>
              </w:numPr>
              <w:rPr>
                <w:sz w:val="22"/>
              </w:rPr>
            </w:pPr>
            <w:r w:rsidRPr="009F7956">
              <w:rPr>
                <w:sz w:val="22"/>
              </w:rPr>
              <w:t>$5,000, if convicted of reckless driving.</w:t>
            </w:r>
          </w:p>
          <w:p w14:paraId="476E5F3F" w14:textId="471C81FF" w:rsidR="007E7290" w:rsidRPr="009F7956" w:rsidRDefault="003607DE" w:rsidP="002C3ABA">
            <w:pPr>
              <w:ind w:left="360"/>
              <w:rPr>
                <w:i/>
                <w:iCs/>
                <w:sz w:val="22"/>
              </w:rPr>
            </w:pPr>
            <w:r w:rsidRPr="009F7956">
              <w:rPr>
                <w:i/>
                <w:iCs/>
                <w:sz w:val="22"/>
                <w:lang w:val="vi"/>
              </w:rPr>
              <w:t>$5,000, nếu bị kết án lái xe liều lĩnh.</w:t>
            </w:r>
          </w:p>
        </w:tc>
      </w:tr>
      <w:tr w:rsidR="007E7290" w:rsidRPr="009F7956" w14:paraId="3492D816" w14:textId="77777777" w:rsidTr="003D1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90" w:type="dxa"/>
          </w:tcPr>
          <w:p w14:paraId="6FD61775" w14:textId="77777777" w:rsidR="003607DE" w:rsidRPr="009F7956" w:rsidRDefault="007E7290" w:rsidP="00F14393">
            <w:pPr>
              <w:rPr>
                <w:sz w:val="22"/>
              </w:rPr>
            </w:pPr>
            <w:r w:rsidRPr="009F7956">
              <w:rPr>
                <w:sz w:val="22"/>
              </w:rPr>
              <w:t>EHM</w:t>
            </w:r>
          </w:p>
          <w:p w14:paraId="347C2512" w14:textId="4B8B9C7D" w:rsidR="007E7290" w:rsidRPr="009F7956" w:rsidRDefault="003607DE" w:rsidP="00A060CB">
            <w:pPr>
              <w:rPr>
                <w:i/>
                <w:iCs/>
                <w:sz w:val="22"/>
              </w:rPr>
            </w:pPr>
            <w:r w:rsidRPr="009F7956">
              <w:rPr>
                <w:i/>
                <w:iCs/>
                <w:sz w:val="22"/>
                <w:lang w:val="vi"/>
              </w:rPr>
              <w:t>EHM</w:t>
            </w:r>
          </w:p>
        </w:tc>
        <w:tc>
          <w:tcPr>
            <w:tcW w:w="6570" w:type="dxa"/>
          </w:tcPr>
          <w:p w14:paraId="3D48D069" w14:textId="77777777" w:rsidR="003607DE" w:rsidRPr="009F7956" w:rsidRDefault="007E7290" w:rsidP="00F14393">
            <w:pPr>
              <w:numPr>
                <w:ilvl w:val="0"/>
                <w:numId w:val="9"/>
              </w:numPr>
              <w:rPr>
                <w:sz w:val="22"/>
              </w:rPr>
            </w:pPr>
            <w:r w:rsidRPr="009F7956">
              <w:rPr>
                <w:sz w:val="22"/>
              </w:rPr>
              <w:t>As ordered.</w:t>
            </w:r>
          </w:p>
          <w:p w14:paraId="19A6F1B1" w14:textId="2B449D66" w:rsidR="007E7290" w:rsidRPr="009F7956" w:rsidRDefault="003607DE" w:rsidP="002C3ABA">
            <w:pPr>
              <w:ind w:left="360"/>
              <w:rPr>
                <w:i/>
                <w:iCs/>
                <w:sz w:val="22"/>
              </w:rPr>
            </w:pPr>
            <w:r w:rsidRPr="009F7956">
              <w:rPr>
                <w:i/>
                <w:iCs/>
                <w:sz w:val="22"/>
                <w:lang w:val="vi"/>
              </w:rPr>
              <w:t>Theo Lệnh</w:t>
            </w:r>
          </w:p>
        </w:tc>
      </w:tr>
      <w:tr w:rsidR="007E7290" w:rsidRPr="009F7956" w14:paraId="79A509E6" w14:textId="77777777" w:rsidTr="003D1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90" w:type="dxa"/>
          </w:tcPr>
          <w:p w14:paraId="0B1D26D4" w14:textId="77777777" w:rsidR="003607DE" w:rsidRPr="009F7956" w:rsidRDefault="007E7290" w:rsidP="00F14393">
            <w:pPr>
              <w:rPr>
                <w:sz w:val="22"/>
              </w:rPr>
            </w:pPr>
            <w:r w:rsidRPr="009F7956">
              <w:rPr>
                <w:sz w:val="22"/>
              </w:rPr>
              <w:t>Driver’s License</w:t>
            </w:r>
          </w:p>
          <w:p w14:paraId="00789418" w14:textId="7A142320" w:rsidR="007E7290" w:rsidRPr="009F7956" w:rsidRDefault="003607DE" w:rsidP="00A060CB">
            <w:pPr>
              <w:rPr>
                <w:i/>
                <w:iCs/>
                <w:sz w:val="22"/>
              </w:rPr>
            </w:pPr>
            <w:r w:rsidRPr="009F7956">
              <w:rPr>
                <w:i/>
                <w:iCs/>
                <w:sz w:val="22"/>
                <w:lang w:val="vi"/>
              </w:rPr>
              <w:t>Giấy Phép Lái Xe</w:t>
            </w:r>
          </w:p>
        </w:tc>
        <w:tc>
          <w:tcPr>
            <w:tcW w:w="6570" w:type="dxa"/>
          </w:tcPr>
          <w:p w14:paraId="16720CFF" w14:textId="77777777" w:rsidR="003607DE" w:rsidRPr="009F7956" w:rsidRDefault="007E7290" w:rsidP="00F14393">
            <w:pPr>
              <w:numPr>
                <w:ilvl w:val="0"/>
                <w:numId w:val="9"/>
              </w:numPr>
              <w:rPr>
                <w:sz w:val="22"/>
              </w:rPr>
            </w:pPr>
            <w:r w:rsidRPr="009F7956">
              <w:rPr>
                <w:sz w:val="22"/>
              </w:rPr>
              <w:t>30-day suspension.</w:t>
            </w:r>
          </w:p>
          <w:p w14:paraId="2CD616DD" w14:textId="6EA89B7E" w:rsidR="007E7290" w:rsidRPr="009F7956" w:rsidRDefault="003607DE" w:rsidP="002C3ABA">
            <w:pPr>
              <w:ind w:left="360"/>
              <w:rPr>
                <w:i/>
                <w:iCs/>
                <w:sz w:val="22"/>
              </w:rPr>
            </w:pPr>
            <w:r w:rsidRPr="009F7956">
              <w:rPr>
                <w:i/>
                <w:iCs/>
                <w:sz w:val="22"/>
                <w:lang w:val="vi"/>
              </w:rPr>
              <w:t>Đình chỉ 30 ngày</w:t>
            </w:r>
          </w:p>
          <w:p w14:paraId="4E22A013" w14:textId="77777777" w:rsidR="003607DE" w:rsidRPr="009F7956" w:rsidRDefault="007E7290" w:rsidP="00F14393">
            <w:pPr>
              <w:numPr>
                <w:ilvl w:val="0"/>
                <w:numId w:val="9"/>
              </w:numPr>
              <w:rPr>
                <w:sz w:val="22"/>
              </w:rPr>
            </w:pPr>
            <w:r w:rsidRPr="009F7956">
              <w:rPr>
                <w:sz w:val="22"/>
              </w:rPr>
              <w:t>DOL will give day-for-day credit as allowed by law.</w:t>
            </w:r>
          </w:p>
          <w:p w14:paraId="2C37F454" w14:textId="29561078" w:rsidR="007E7290" w:rsidRPr="009F7956" w:rsidRDefault="003607DE" w:rsidP="002C3ABA">
            <w:pPr>
              <w:ind w:left="360"/>
              <w:rPr>
                <w:i/>
                <w:iCs/>
                <w:sz w:val="22"/>
              </w:rPr>
            </w:pPr>
            <w:r w:rsidRPr="009F7956">
              <w:rPr>
                <w:i/>
                <w:iCs/>
                <w:sz w:val="22"/>
                <w:lang w:val="vi"/>
              </w:rPr>
              <w:t>Sở Cấp Phép (DOL) sẽ đưa ra mức tính vào số ngày được luật pháp cho phép.</w:t>
            </w:r>
          </w:p>
        </w:tc>
      </w:tr>
      <w:tr w:rsidR="007E7290" w:rsidRPr="009F7956" w14:paraId="24EECCDB" w14:textId="77777777" w:rsidTr="003D1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90" w:type="dxa"/>
          </w:tcPr>
          <w:p w14:paraId="77937DEB" w14:textId="77777777" w:rsidR="003607DE" w:rsidRPr="009F7956" w:rsidRDefault="007E7290" w:rsidP="00F14393">
            <w:pPr>
              <w:rPr>
                <w:sz w:val="22"/>
              </w:rPr>
            </w:pPr>
            <w:r w:rsidRPr="009F7956">
              <w:rPr>
                <w:sz w:val="22"/>
              </w:rPr>
              <w:t>Ignition Interlock (II) Driver's License</w:t>
            </w:r>
          </w:p>
          <w:p w14:paraId="4B79BAC5" w14:textId="22609070" w:rsidR="007E7290" w:rsidRPr="009F7956" w:rsidRDefault="003607DE" w:rsidP="00A060CB">
            <w:pPr>
              <w:rPr>
                <w:i/>
                <w:iCs/>
                <w:sz w:val="22"/>
              </w:rPr>
            </w:pPr>
            <w:r w:rsidRPr="009F7956">
              <w:rPr>
                <w:i/>
                <w:iCs/>
                <w:sz w:val="22"/>
                <w:lang w:val="vi"/>
              </w:rPr>
              <w:t xml:space="preserve">Giấy Phép Lái Xe Có Khóa Liên Động Đánh Lửa (II) </w:t>
            </w:r>
          </w:p>
        </w:tc>
        <w:tc>
          <w:tcPr>
            <w:tcW w:w="6570" w:type="dxa"/>
          </w:tcPr>
          <w:p w14:paraId="2F493191" w14:textId="77777777" w:rsidR="003607DE" w:rsidRPr="009F7956" w:rsidRDefault="007E7290" w:rsidP="00F14393">
            <w:pPr>
              <w:pStyle w:val="ListParagraph"/>
              <w:numPr>
                <w:ilvl w:val="0"/>
                <w:numId w:val="7"/>
              </w:numPr>
              <w:rPr>
                <w:rFonts w:ascii="Arial" w:hAnsi="Arial" w:cs="Arial"/>
                <w:color w:val="000000"/>
                <w:sz w:val="22"/>
                <w:szCs w:val="22"/>
              </w:rPr>
            </w:pPr>
            <w:r w:rsidRPr="009F7956">
              <w:rPr>
                <w:rFonts w:ascii="Arial" w:hAnsi="Arial" w:cs="Arial"/>
                <w:sz w:val="22"/>
                <w:szCs w:val="22"/>
              </w:rPr>
              <w:t xml:space="preserve">As imposed by DOL. </w:t>
            </w:r>
            <w:r w:rsidRPr="009F7956">
              <w:rPr>
                <w:rFonts w:ascii="Arial" w:hAnsi="Arial" w:cs="Arial"/>
                <w:color w:val="000000"/>
                <w:sz w:val="22"/>
                <w:szCs w:val="22"/>
              </w:rPr>
              <w:t xml:space="preserve">May apply for II driver’s license if original charge was violation of DUI (RCW 46.61.502) or Physical Control (RCW 46.61.504) or equivalent local ordinance. If the Defendant is eligible to apply, but does not have a Washington driver’s license, the defendant may apply for an II license. DOL may require the defendant to take a </w:t>
            </w:r>
            <w:r w:rsidRPr="009F7956">
              <w:rPr>
                <w:rFonts w:ascii="Arial" w:hAnsi="Arial" w:cs="Arial"/>
                <w:color w:val="000000"/>
                <w:sz w:val="22"/>
                <w:szCs w:val="22"/>
              </w:rPr>
              <w:lastRenderedPageBreak/>
              <w:t>licensing examination and apply and qualify for a temporary restricted driver’s license.</w:t>
            </w:r>
          </w:p>
          <w:p w14:paraId="17FF03B1" w14:textId="589E156C" w:rsidR="007E7290" w:rsidRPr="009F7956" w:rsidRDefault="003607DE" w:rsidP="002C3ABA">
            <w:pPr>
              <w:pStyle w:val="ListParagraph"/>
              <w:ind w:left="360"/>
              <w:rPr>
                <w:rFonts w:ascii="Arial" w:hAnsi="Arial" w:cs="Arial"/>
                <w:i/>
                <w:iCs/>
                <w:color w:val="000000"/>
                <w:sz w:val="22"/>
                <w:szCs w:val="22"/>
                <w:lang w:val="vi"/>
              </w:rPr>
            </w:pPr>
            <w:r w:rsidRPr="009F7956">
              <w:rPr>
                <w:rFonts w:ascii="Arial" w:hAnsi="Arial" w:cs="Arial"/>
                <w:i/>
                <w:iCs/>
                <w:sz w:val="22"/>
                <w:szCs w:val="22"/>
                <w:lang w:val="vi"/>
              </w:rPr>
              <w:t xml:space="preserve">Theo áp đặt của DOL. </w:t>
            </w:r>
            <w:r w:rsidRPr="009F7956">
              <w:rPr>
                <w:rFonts w:ascii="Arial" w:hAnsi="Arial" w:cs="Arial"/>
                <w:i/>
                <w:iCs/>
                <w:color w:val="000000"/>
                <w:sz w:val="22"/>
                <w:szCs w:val="22"/>
                <w:lang w:val="vi"/>
              </w:rPr>
              <w:t>Có thể áp dụng cho giấy phép lái xe có II nếu cáo buộc ban đầu là hành vi vi phạm Lái Xe Dưới Sự Ảnh Hưởng (DUI) (RCW 46.61.502) hoặc Kiểm Soát Vật Lý (RCW 46.61.504) hay sắc lệnh địa phương tương đương. Nếu Bị Đơn hội đủ điều kiện nộp đơn xin giấy phép, nhưng không có giấy phép lái xe Washington, bị đơn có thể nộp đơn xin giấy phép có II. Sở Cấp Phép (DOL) có thể yêu cầu bị đơn tham gia kỳ thi cấp phép cũng như nộp đơn và đủ điều kiện để được cấp giấy phép lái xe hạn chế tạm thời.</w:t>
            </w:r>
          </w:p>
          <w:p w14:paraId="0A9A216D" w14:textId="77777777" w:rsidR="003607DE" w:rsidRPr="009F7956" w:rsidRDefault="007E7290" w:rsidP="00F14393">
            <w:pPr>
              <w:numPr>
                <w:ilvl w:val="0"/>
                <w:numId w:val="9"/>
              </w:numPr>
              <w:rPr>
                <w:rFonts w:cs="Arial"/>
                <w:sz w:val="22"/>
              </w:rPr>
            </w:pPr>
            <w:r w:rsidRPr="009F7956">
              <w:rPr>
                <w:rFonts w:cs="Arial"/>
                <w:sz w:val="22"/>
              </w:rPr>
              <w:t>During any period of suspension, revocation, or denial, a person who has obtained an II driver’s license under RCW 46.20.385 may continue to drive without getting a separate, temporary restricted driver’s license.</w:t>
            </w:r>
          </w:p>
          <w:p w14:paraId="2D3D54E6" w14:textId="7A82F120" w:rsidR="007E7290" w:rsidRPr="009F7956" w:rsidRDefault="003607DE" w:rsidP="002C3ABA">
            <w:pPr>
              <w:ind w:left="360"/>
              <w:rPr>
                <w:i/>
                <w:iCs/>
                <w:sz w:val="22"/>
              </w:rPr>
            </w:pPr>
            <w:r w:rsidRPr="009F7956">
              <w:rPr>
                <w:rFonts w:cs="Arial"/>
                <w:i/>
                <w:iCs/>
                <w:sz w:val="22"/>
                <w:lang w:val="vi"/>
              </w:rPr>
              <w:t>Trong bất kỳ thời hạn đình chỉ, thu hồi hoặc từ chối nào, một người đã có giấy phép lái xe có II theo RCW 46.20.385 có thể tiếp tục lái xe mà không cần xin giấy phép lái xe hạn chế tạm thời riêng biệt.</w:t>
            </w:r>
          </w:p>
        </w:tc>
      </w:tr>
      <w:tr w:rsidR="007E7290" w:rsidRPr="009F7956" w14:paraId="4BD19788" w14:textId="77777777" w:rsidTr="003D1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90" w:type="dxa"/>
          </w:tcPr>
          <w:p w14:paraId="507AB6F5" w14:textId="77777777" w:rsidR="003607DE" w:rsidRPr="009F7956" w:rsidRDefault="007E7290" w:rsidP="00F14393">
            <w:pPr>
              <w:rPr>
                <w:sz w:val="22"/>
              </w:rPr>
            </w:pPr>
            <w:r w:rsidRPr="009F7956">
              <w:rPr>
                <w:sz w:val="22"/>
              </w:rPr>
              <w:lastRenderedPageBreak/>
              <w:t>Alcohol/Drug Ed./Victim Impact or Treatment</w:t>
            </w:r>
          </w:p>
          <w:p w14:paraId="7835A41A" w14:textId="13B75607" w:rsidR="007E7290" w:rsidRPr="009F7956" w:rsidRDefault="003607DE" w:rsidP="00A060CB">
            <w:pPr>
              <w:rPr>
                <w:i/>
                <w:iCs/>
                <w:sz w:val="22"/>
              </w:rPr>
            </w:pPr>
            <w:r w:rsidRPr="009F7956">
              <w:rPr>
                <w:i/>
                <w:iCs/>
                <w:sz w:val="22"/>
                <w:lang w:val="vi"/>
              </w:rPr>
              <w:t>Giáo Dục Về Rượu Bia/Ma Túy/Tác Động hoặc Điều Trị Nạn Nhân</w:t>
            </w:r>
          </w:p>
        </w:tc>
        <w:tc>
          <w:tcPr>
            <w:tcW w:w="6570" w:type="dxa"/>
          </w:tcPr>
          <w:p w14:paraId="1B9C10ED" w14:textId="77777777" w:rsidR="003607DE" w:rsidRPr="009F7956" w:rsidRDefault="007E7290" w:rsidP="00F14393">
            <w:pPr>
              <w:numPr>
                <w:ilvl w:val="0"/>
                <w:numId w:val="9"/>
              </w:numPr>
              <w:rPr>
                <w:sz w:val="22"/>
              </w:rPr>
            </w:pPr>
            <w:r w:rsidRPr="009F7956">
              <w:rPr>
                <w:sz w:val="22"/>
              </w:rPr>
              <w:t>As ordered.</w:t>
            </w:r>
          </w:p>
          <w:p w14:paraId="3CE582A4" w14:textId="10982D47" w:rsidR="007E7290" w:rsidRPr="009F7956" w:rsidRDefault="003607DE" w:rsidP="002C3ABA">
            <w:pPr>
              <w:ind w:left="360"/>
              <w:rPr>
                <w:i/>
                <w:iCs/>
                <w:sz w:val="22"/>
              </w:rPr>
            </w:pPr>
            <w:r w:rsidRPr="009F7956">
              <w:rPr>
                <w:i/>
                <w:iCs/>
                <w:sz w:val="22"/>
                <w:lang w:val="vi"/>
              </w:rPr>
              <w:t>Theo Lệnh</w:t>
            </w:r>
          </w:p>
        </w:tc>
      </w:tr>
      <w:tr w:rsidR="007E7290" w:rsidRPr="009F7956" w14:paraId="620FADB4" w14:textId="77777777" w:rsidTr="003D1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90" w:type="dxa"/>
          </w:tcPr>
          <w:p w14:paraId="4B2C8F28" w14:textId="77777777" w:rsidR="003607DE" w:rsidRPr="009F7956" w:rsidRDefault="007E7290" w:rsidP="00F14393">
            <w:pPr>
              <w:rPr>
                <w:color w:val="000000"/>
                <w:sz w:val="22"/>
              </w:rPr>
            </w:pPr>
            <w:r w:rsidRPr="009F7956">
              <w:rPr>
                <w:color w:val="000000"/>
                <w:sz w:val="22"/>
              </w:rPr>
              <w:t>24/7 Sobriety Program</w:t>
            </w:r>
          </w:p>
          <w:p w14:paraId="42AF20F6" w14:textId="287B11D2" w:rsidR="007E7290" w:rsidRPr="009F7956" w:rsidRDefault="003607DE" w:rsidP="00A060CB">
            <w:pPr>
              <w:rPr>
                <w:i/>
                <w:iCs/>
                <w:sz w:val="22"/>
              </w:rPr>
            </w:pPr>
            <w:r w:rsidRPr="009F7956">
              <w:rPr>
                <w:i/>
                <w:iCs/>
                <w:color w:val="000000"/>
                <w:sz w:val="22"/>
                <w:lang w:val="vi"/>
              </w:rPr>
              <w:t>Chương Trình Cai Rượu Bia 24/7</w:t>
            </w:r>
            <w:r w:rsidRPr="009F7956">
              <w:rPr>
                <w:i/>
                <w:iCs/>
                <w:color w:val="000000"/>
                <w:sz w:val="22"/>
                <w:vertAlign w:val="superscript"/>
                <w:lang w:val="vi"/>
              </w:rPr>
              <w:t>2</w:t>
            </w:r>
          </w:p>
        </w:tc>
        <w:tc>
          <w:tcPr>
            <w:tcW w:w="6570" w:type="dxa"/>
          </w:tcPr>
          <w:p w14:paraId="57B3C439" w14:textId="77777777" w:rsidR="003607DE" w:rsidRPr="009F7956" w:rsidRDefault="007E7290" w:rsidP="00F14393">
            <w:pPr>
              <w:numPr>
                <w:ilvl w:val="0"/>
                <w:numId w:val="9"/>
              </w:numPr>
              <w:rPr>
                <w:color w:val="000000"/>
                <w:sz w:val="22"/>
              </w:rPr>
            </w:pPr>
            <w:r w:rsidRPr="009F7956">
              <w:rPr>
                <w:color w:val="000000"/>
                <w:sz w:val="22"/>
              </w:rPr>
              <w:t>As ordered by the court, if use of alcohol or drugs was a contributing factor in the commission of the crime.</w:t>
            </w:r>
          </w:p>
          <w:p w14:paraId="53904E10" w14:textId="18E2EE8E" w:rsidR="007E7290" w:rsidRPr="009F7956" w:rsidRDefault="003607DE" w:rsidP="002C3ABA">
            <w:pPr>
              <w:ind w:left="360"/>
              <w:rPr>
                <w:i/>
                <w:iCs/>
                <w:sz w:val="22"/>
              </w:rPr>
            </w:pPr>
            <w:r w:rsidRPr="009F7956">
              <w:rPr>
                <w:i/>
                <w:iCs/>
                <w:color w:val="000000"/>
                <w:sz w:val="22"/>
                <w:lang w:val="vi"/>
              </w:rPr>
              <w:t>Theo lệnh tòa, nếu việc sử dụng rượu bia hoặc ma túy là một yếu tố góp phần vào việc phạm tội.</w:t>
            </w:r>
          </w:p>
        </w:tc>
      </w:tr>
    </w:tbl>
    <w:p w14:paraId="0E87AFD4" w14:textId="22634D2F" w:rsidR="007E7290" w:rsidRPr="009F7956" w:rsidRDefault="007E7290" w:rsidP="00F14393">
      <w:pPr>
        <w:rPr>
          <w:sz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6570"/>
      </w:tblGrid>
      <w:tr w:rsidR="007E7290" w:rsidRPr="009F7956" w14:paraId="3CBB30F3" w14:textId="77777777" w:rsidTr="003D17F3">
        <w:tc>
          <w:tcPr>
            <w:tcW w:w="9360" w:type="dxa"/>
            <w:gridSpan w:val="2"/>
            <w:tcBorders>
              <w:top w:val="single" w:sz="4" w:space="0" w:color="auto"/>
              <w:left w:val="single" w:sz="4" w:space="0" w:color="auto"/>
              <w:bottom w:val="single" w:sz="4" w:space="0" w:color="auto"/>
              <w:right w:val="single" w:sz="4" w:space="0" w:color="auto"/>
            </w:tcBorders>
          </w:tcPr>
          <w:p w14:paraId="10E50EA0" w14:textId="77777777" w:rsidR="003607DE" w:rsidRPr="009F7956" w:rsidRDefault="007E7290" w:rsidP="00F14393">
            <w:pPr>
              <w:spacing w:before="20"/>
              <w:ind w:left="360" w:hanging="360"/>
              <w:jc w:val="center"/>
              <w:rPr>
                <w:b/>
                <w:color w:val="000000"/>
                <w:sz w:val="22"/>
              </w:rPr>
            </w:pPr>
            <w:r w:rsidRPr="009F7956">
              <w:rPr>
                <w:b/>
                <w:bCs/>
                <w:color w:val="000000"/>
                <w:sz w:val="22"/>
              </w:rPr>
              <w:t>Negligent Driving – 1</w:t>
            </w:r>
            <w:r w:rsidRPr="009F7956">
              <w:rPr>
                <w:b/>
                <w:bCs/>
                <w:color w:val="000000"/>
                <w:sz w:val="22"/>
                <w:vertAlign w:val="superscript"/>
              </w:rPr>
              <w:t>st</w:t>
            </w:r>
            <w:r w:rsidRPr="009F7956">
              <w:rPr>
                <w:b/>
                <w:bCs/>
                <w:color w:val="000000"/>
                <w:sz w:val="22"/>
              </w:rPr>
              <w:t xml:space="preserve"> Degree</w:t>
            </w:r>
          </w:p>
          <w:p w14:paraId="06711EE7" w14:textId="24F79680" w:rsidR="007E7290" w:rsidRPr="009F7956" w:rsidRDefault="003607DE" w:rsidP="00A060CB">
            <w:pPr>
              <w:ind w:left="360" w:hanging="360"/>
              <w:jc w:val="center"/>
              <w:rPr>
                <w:b/>
                <w:i/>
                <w:iCs/>
                <w:color w:val="000000"/>
                <w:sz w:val="22"/>
              </w:rPr>
            </w:pPr>
            <w:r w:rsidRPr="009F7956">
              <w:rPr>
                <w:b/>
                <w:bCs/>
                <w:i/>
                <w:iCs/>
                <w:color w:val="000000"/>
                <w:sz w:val="22"/>
                <w:lang w:val="vi"/>
              </w:rPr>
              <w:t>Lái Xe Cẩu Thả – Cấp 1</w:t>
            </w:r>
          </w:p>
        </w:tc>
      </w:tr>
      <w:tr w:rsidR="007E7290" w:rsidRPr="009F7956" w14:paraId="11B84737" w14:textId="77777777" w:rsidTr="003D17F3">
        <w:tc>
          <w:tcPr>
            <w:tcW w:w="2790" w:type="dxa"/>
            <w:tcBorders>
              <w:top w:val="single" w:sz="4" w:space="0" w:color="auto"/>
              <w:left w:val="single" w:sz="4" w:space="0" w:color="auto"/>
              <w:bottom w:val="single" w:sz="4" w:space="0" w:color="auto"/>
              <w:right w:val="single" w:sz="4" w:space="0" w:color="auto"/>
            </w:tcBorders>
          </w:tcPr>
          <w:p w14:paraId="765B6005" w14:textId="77777777" w:rsidR="003607DE" w:rsidRPr="009F7956" w:rsidRDefault="007E7290" w:rsidP="00F14393">
            <w:pPr>
              <w:spacing w:before="20"/>
              <w:jc w:val="center"/>
              <w:rPr>
                <w:b/>
                <w:color w:val="000000"/>
                <w:sz w:val="22"/>
              </w:rPr>
            </w:pPr>
            <w:r w:rsidRPr="009F7956">
              <w:rPr>
                <w:b/>
                <w:bCs/>
                <w:color w:val="000000"/>
                <w:sz w:val="22"/>
              </w:rPr>
              <w:t>Conviction</w:t>
            </w:r>
          </w:p>
          <w:p w14:paraId="7451BA7B" w14:textId="6C22D92E" w:rsidR="007E7290" w:rsidRPr="009F7956" w:rsidRDefault="003607DE" w:rsidP="00A060CB">
            <w:pPr>
              <w:spacing w:after="20"/>
              <w:jc w:val="center"/>
              <w:rPr>
                <w:b/>
                <w:i/>
                <w:iCs/>
                <w:color w:val="000000"/>
                <w:sz w:val="22"/>
              </w:rPr>
            </w:pPr>
            <w:r w:rsidRPr="009F7956">
              <w:rPr>
                <w:b/>
                <w:bCs/>
                <w:i/>
                <w:iCs/>
                <w:color w:val="000000"/>
                <w:sz w:val="22"/>
                <w:lang w:val="vi"/>
              </w:rPr>
              <w:t>Kết Án</w:t>
            </w:r>
          </w:p>
        </w:tc>
        <w:tc>
          <w:tcPr>
            <w:tcW w:w="6570" w:type="dxa"/>
            <w:tcBorders>
              <w:top w:val="single" w:sz="4" w:space="0" w:color="auto"/>
              <w:left w:val="single" w:sz="4" w:space="0" w:color="auto"/>
              <w:bottom w:val="single" w:sz="4" w:space="0" w:color="auto"/>
              <w:right w:val="single" w:sz="4" w:space="0" w:color="auto"/>
            </w:tcBorders>
          </w:tcPr>
          <w:p w14:paraId="46289A6A" w14:textId="77777777" w:rsidR="003607DE" w:rsidRPr="009F7956" w:rsidRDefault="007E7290" w:rsidP="00F14393">
            <w:pPr>
              <w:spacing w:before="20"/>
              <w:ind w:left="360" w:hanging="360"/>
              <w:jc w:val="center"/>
              <w:rPr>
                <w:b/>
                <w:color w:val="000000"/>
                <w:sz w:val="22"/>
              </w:rPr>
            </w:pPr>
            <w:r w:rsidRPr="009F7956">
              <w:rPr>
                <w:b/>
                <w:bCs/>
                <w:color w:val="000000"/>
                <w:sz w:val="22"/>
              </w:rPr>
              <w:t>Qualifications</w:t>
            </w:r>
          </w:p>
          <w:p w14:paraId="7E6C0993" w14:textId="47C68A6E" w:rsidR="007E7290" w:rsidRPr="009F7956" w:rsidRDefault="003607DE" w:rsidP="00A060CB">
            <w:pPr>
              <w:ind w:left="360" w:hanging="360"/>
              <w:jc w:val="center"/>
              <w:rPr>
                <w:b/>
                <w:i/>
                <w:iCs/>
                <w:color w:val="000000"/>
                <w:sz w:val="22"/>
              </w:rPr>
            </w:pPr>
            <w:r w:rsidRPr="009F7956">
              <w:rPr>
                <w:b/>
                <w:bCs/>
                <w:i/>
                <w:iCs/>
                <w:color w:val="000000"/>
                <w:sz w:val="22"/>
                <w:lang w:val="vi"/>
              </w:rPr>
              <w:t>Hạn Chế</w:t>
            </w:r>
          </w:p>
        </w:tc>
      </w:tr>
      <w:tr w:rsidR="007E7290" w:rsidRPr="009F7956" w14:paraId="1330ADEC" w14:textId="77777777" w:rsidTr="003D17F3">
        <w:tc>
          <w:tcPr>
            <w:tcW w:w="2790" w:type="dxa"/>
            <w:tcBorders>
              <w:top w:val="single" w:sz="4" w:space="0" w:color="auto"/>
              <w:left w:val="single" w:sz="4" w:space="0" w:color="auto"/>
              <w:bottom w:val="single" w:sz="4" w:space="0" w:color="auto"/>
              <w:right w:val="single" w:sz="4" w:space="0" w:color="auto"/>
            </w:tcBorders>
          </w:tcPr>
          <w:p w14:paraId="3EC74B6A" w14:textId="77777777" w:rsidR="003607DE" w:rsidRPr="009F7956" w:rsidRDefault="007E7290" w:rsidP="00F14393">
            <w:pPr>
              <w:spacing w:before="20"/>
              <w:rPr>
                <w:color w:val="000000"/>
                <w:sz w:val="22"/>
              </w:rPr>
            </w:pPr>
            <w:r w:rsidRPr="009F7956">
              <w:rPr>
                <w:color w:val="000000"/>
                <w:sz w:val="22"/>
              </w:rPr>
              <w:t>Negligent Driving - 1st Degree (RCW 46.61.5249)</w:t>
            </w:r>
          </w:p>
          <w:p w14:paraId="6590B15D" w14:textId="3D6860D8" w:rsidR="007E7290" w:rsidRPr="009F7956" w:rsidRDefault="003607DE" w:rsidP="00A060CB">
            <w:pPr>
              <w:spacing w:after="20"/>
              <w:rPr>
                <w:i/>
                <w:iCs/>
                <w:color w:val="000000"/>
                <w:sz w:val="22"/>
              </w:rPr>
            </w:pPr>
            <w:r w:rsidRPr="009F7956">
              <w:rPr>
                <w:i/>
                <w:iCs/>
                <w:color w:val="000000"/>
                <w:sz w:val="22"/>
                <w:lang w:val="vi"/>
              </w:rPr>
              <w:t>Lái Xe Cẩu Thả – Cấp 1 (RCW 46.61.5249)</w:t>
            </w:r>
          </w:p>
        </w:tc>
        <w:tc>
          <w:tcPr>
            <w:tcW w:w="6570" w:type="dxa"/>
            <w:tcBorders>
              <w:top w:val="single" w:sz="4" w:space="0" w:color="auto"/>
              <w:left w:val="single" w:sz="4" w:space="0" w:color="auto"/>
              <w:bottom w:val="single" w:sz="4" w:space="0" w:color="auto"/>
              <w:right w:val="single" w:sz="4" w:space="0" w:color="auto"/>
            </w:tcBorders>
          </w:tcPr>
          <w:p w14:paraId="67100C54" w14:textId="77777777" w:rsidR="003607DE" w:rsidRPr="009F7956" w:rsidRDefault="007E7290" w:rsidP="00F14393">
            <w:pPr>
              <w:pStyle w:val="ListParagraph"/>
              <w:numPr>
                <w:ilvl w:val="0"/>
                <w:numId w:val="8"/>
              </w:numPr>
              <w:rPr>
                <w:rFonts w:ascii="Arial" w:eastAsia="SimSun" w:hAnsi="Arial"/>
                <w:color w:val="000000"/>
                <w:sz w:val="22"/>
                <w:szCs w:val="22"/>
              </w:rPr>
            </w:pPr>
            <w:r w:rsidRPr="009F7956">
              <w:rPr>
                <w:rFonts w:ascii="Arial" w:eastAsia="SimSun" w:hAnsi="Arial"/>
                <w:color w:val="000000"/>
                <w:sz w:val="22"/>
                <w:szCs w:val="22"/>
              </w:rPr>
              <w:t>One or more prior offenses within 7 years as defined above.</w:t>
            </w:r>
          </w:p>
          <w:p w14:paraId="7AF13950" w14:textId="1692E9B2" w:rsidR="007E7290" w:rsidRPr="009F7956" w:rsidRDefault="003607DE" w:rsidP="002C3ABA">
            <w:pPr>
              <w:pStyle w:val="ListParagraph"/>
              <w:ind w:left="360"/>
              <w:rPr>
                <w:rFonts w:ascii="Arial" w:eastAsia="SimSun" w:hAnsi="Arial"/>
                <w:i/>
                <w:iCs/>
                <w:color w:val="000000"/>
                <w:sz w:val="22"/>
                <w:szCs w:val="22"/>
              </w:rPr>
            </w:pPr>
            <w:r w:rsidRPr="009F7956">
              <w:rPr>
                <w:rFonts w:ascii="Arial" w:eastAsia="SimSun" w:hAnsi="Arial"/>
                <w:i/>
                <w:iCs/>
                <w:color w:val="000000"/>
                <w:sz w:val="22"/>
                <w:szCs w:val="22"/>
                <w:lang w:val="vi"/>
              </w:rPr>
              <w:t xml:space="preserve">Một hoặc nhiều tội danh trước đó trong vòng 7 năm theo quy định trên đây. </w:t>
            </w:r>
          </w:p>
        </w:tc>
      </w:tr>
      <w:tr w:rsidR="007E7290" w:rsidRPr="009F7956" w14:paraId="33779A7A" w14:textId="77777777" w:rsidTr="003D17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60" w:type="dxa"/>
            <w:gridSpan w:val="2"/>
          </w:tcPr>
          <w:p w14:paraId="3C5B9409" w14:textId="77777777" w:rsidR="003607DE" w:rsidRPr="009F7956" w:rsidRDefault="007E7290" w:rsidP="00F14393">
            <w:pPr>
              <w:jc w:val="center"/>
              <w:rPr>
                <w:b/>
                <w:color w:val="000000"/>
                <w:sz w:val="22"/>
              </w:rPr>
            </w:pPr>
            <w:r w:rsidRPr="009F7956">
              <w:rPr>
                <w:b/>
                <w:bCs/>
                <w:color w:val="000000"/>
                <w:sz w:val="22"/>
              </w:rPr>
              <w:t>Consequences</w:t>
            </w:r>
          </w:p>
          <w:p w14:paraId="4D8CF3F3" w14:textId="483D44CA" w:rsidR="007E7290" w:rsidRPr="009F7956" w:rsidRDefault="003607DE" w:rsidP="00A060CB">
            <w:pPr>
              <w:jc w:val="center"/>
              <w:rPr>
                <w:i/>
                <w:iCs/>
                <w:color w:val="000000"/>
                <w:sz w:val="22"/>
              </w:rPr>
            </w:pPr>
            <w:r w:rsidRPr="009F7956">
              <w:rPr>
                <w:b/>
                <w:bCs/>
                <w:i/>
                <w:iCs/>
                <w:color w:val="000000"/>
                <w:sz w:val="22"/>
                <w:lang w:val="vi"/>
              </w:rPr>
              <w:t>Hậu Quả</w:t>
            </w:r>
          </w:p>
        </w:tc>
      </w:tr>
      <w:tr w:rsidR="007E7290" w:rsidRPr="009F7956" w14:paraId="73795B98" w14:textId="77777777" w:rsidTr="003D17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790" w:type="dxa"/>
          </w:tcPr>
          <w:p w14:paraId="076E7F4E" w14:textId="77777777" w:rsidR="003607DE" w:rsidRPr="009F7956" w:rsidRDefault="007E7290" w:rsidP="00F14393">
            <w:pPr>
              <w:rPr>
                <w:color w:val="000000"/>
                <w:sz w:val="22"/>
              </w:rPr>
            </w:pPr>
            <w:r w:rsidRPr="009F7956">
              <w:rPr>
                <w:color w:val="000000"/>
                <w:sz w:val="22"/>
              </w:rPr>
              <w:t>II Device</w:t>
            </w:r>
          </w:p>
          <w:p w14:paraId="0E6E1510" w14:textId="0AE81B68" w:rsidR="007E7290" w:rsidRPr="009F7956" w:rsidRDefault="003607DE" w:rsidP="00A060CB">
            <w:pPr>
              <w:rPr>
                <w:i/>
                <w:iCs/>
                <w:color w:val="000000"/>
                <w:sz w:val="22"/>
              </w:rPr>
            </w:pPr>
            <w:r w:rsidRPr="009F7956">
              <w:rPr>
                <w:i/>
                <w:iCs/>
                <w:color w:val="000000"/>
                <w:sz w:val="22"/>
                <w:lang w:val="vi"/>
              </w:rPr>
              <w:t>Thiết Bị II</w:t>
            </w:r>
          </w:p>
        </w:tc>
        <w:tc>
          <w:tcPr>
            <w:tcW w:w="6570" w:type="dxa"/>
          </w:tcPr>
          <w:p w14:paraId="20CF5948" w14:textId="77777777" w:rsidR="003607DE" w:rsidRPr="009F7956" w:rsidRDefault="007E7290" w:rsidP="00F14393">
            <w:pPr>
              <w:numPr>
                <w:ilvl w:val="0"/>
                <w:numId w:val="8"/>
              </w:numPr>
              <w:rPr>
                <w:color w:val="000000"/>
                <w:sz w:val="22"/>
              </w:rPr>
            </w:pPr>
            <w:r w:rsidRPr="009F7956">
              <w:rPr>
                <w:color w:val="000000"/>
                <w:sz w:val="22"/>
              </w:rPr>
              <w:t>6 Months.</w:t>
            </w:r>
          </w:p>
          <w:p w14:paraId="302AB904" w14:textId="70603E20" w:rsidR="007E7290" w:rsidRPr="009F7956" w:rsidRDefault="003607DE" w:rsidP="002C3ABA">
            <w:pPr>
              <w:ind w:left="360"/>
              <w:rPr>
                <w:i/>
                <w:iCs/>
                <w:color w:val="000000"/>
                <w:sz w:val="22"/>
              </w:rPr>
            </w:pPr>
            <w:r w:rsidRPr="009F7956">
              <w:rPr>
                <w:i/>
                <w:iCs/>
                <w:color w:val="000000"/>
                <w:sz w:val="22"/>
                <w:lang w:val="vi"/>
              </w:rPr>
              <w:t>6 Tháng.</w:t>
            </w:r>
          </w:p>
          <w:p w14:paraId="4E6AFCCF" w14:textId="77777777" w:rsidR="003607DE" w:rsidRPr="009F7956" w:rsidRDefault="007E7290" w:rsidP="00F14393">
            <w:pPr>
              <w:numPr>
                <w:ilvl w:val="0"/>
                <w:numId w:val="8"/>
              </w:numPr>
              <w:rPr>
                <w:rFonts w:cs="Arial"/>
                <w:sz w:val="22"/>
              </w:rPr>
            </w:pPr>
            <w:r w:rsidRPr="009F7956">
              <w:rPr>
                <w:color w:val="000000"/>
                <w:sz w:val="22"/>
              </w:rPr>
              <w:t xml:space="preserve">Restriction remains in effect until IID vendor certifies to DOL that none of the following incidents occurred within 180 days before date of release: any attempt to start the vehicle with a BAC of 0.04 or more </w:t>
            </w:r>
            <w:r w:rsidRPr="009F7956">
              <w:rPr>
                <w:sz w:val="22"/>
              </w:rPr>
              <w:t>unless another test performed within 10 minutes registers a breath alcohol concentration lower than 0.04 and the digital image confirms the same person provided both samples</w:t>
            </w:r>
            <w:r w:rsidRPr="009F7956">
              <w:rPr>
                <w:color w:val="000000"/>
                <w:sz w:val="22"/>
              </w:rPr>
              <w:t xml:space="preserve">; failure to take any </w:t>
            </w:r>
            <w:r w:rsidRPr="009F7956">
              <w:rPr>
                <w:sz w:val="22"/>
              </w:rPr>
              <w:t xml:space="preserve">random test unless a review of the digital image confirms that the vehicle was not </w:t>
            </w:r>
            <w:r w:rsidRPr="009F7956">
              <w:rPr>
                <w:sz w:val="22"/>
              </w:rPr>
              <w:lastRenderedPageBreak/>
              <w:t>occupied by the driver at the time of the missed test; failure to pass any random retest with a breath alcohol concentration of 0.020 or lower unless another test performed within 10 minutes registers a breath alcohol concentration lower than 0.020, and the digital image confirms the same person provided both samples</w:t>
            </w:r>
            <w:r w:rsidRPr="009F7956">
              <w:rPr>
                <w:color w:val="000000"/>
                <w:sz w:val="22"/>
              </w:rPr>
              <w:t xml:space="preserve">; failure of the person to appear at the IID vendor when required; </w:t>
            </w:r>
            <w:r w:rsidRPr="009F7956">
              <w:rPr>
                <w:sz w:val="22"/>
              </w:rPr>
              <w:t>removal of the IID by a person other than an IID technician certified by WSP; and the IID was not tampered with in the manner described in RCW 46.20.750. RCW 46.20.720.</w:t>
            </w:r>
          </w:p>
          <w:p w14:paraId="2EE36C76" w14:textId="58F5454B" w:rsidR="002E0F0A" w:rsidRPr="009F7956" w:rsidRDefault="003607DE" w:rsidP="002C3ABA">
            <w:pPr>
              <w:ind w:left="360"/>
              <w:rPr>
                <w:i/>
                <w:iCs/>
                <w:sz w:val="22"/>
              </w:rPr>
            </w:pPr>
            <w:r w:rsidRPr="009F7956">
              <w:rPr>
                <w:i/>
                <w:iCs/>
                <w:color w:val="000000"/>
                <w:sz w:val="22"/>
                <w:lang w:val="vi"/>
              </w:rPr>
              <w:t xml:space="preserve">Hạn chế vẫn có hiệu lực cho đến khi nhà cung cấp IID chứng nhận với DOL rằng không có trường hợp nào sau đây xảy ra trong vòng 180 ngày trước ngày thông báo: bất kỳ nỗ lực nào để khởi động xe với nồng độ cồn trong máu (BAC) từ 0.04 trở lên </w:t>
            </w:r>
            <w:r w:rsidRPr="009F7956">
              <w:rPr>
                <w:i/>
                <w:iCs/>
                <w:sz w:val="22"/>
                <w:lang w:val="vi"/>
              </w:rPr>
              <w:t>trừ khi một cuộc kiểm tra khác được thực hiện trong vòng 10 phút ghi nhận nồng độ cồn trong hơi thở thấp hơn 0.04 và hình ảnh kỹ thuật số xác nhận cùng một người đã cung cấp cả hai mẫu</w:t>
            </w:r>
            <w:r w:rsidRPr="009F7956">
              <w:rPr>
                <w:i/>
                <w:iCs/>
                <w:color w:val="000000"/>
                <w:sz w:val="22"/>
                <w:lang w:val="vi"/>
              </w:rPr>
              <w:t xml:space="preserve">; không thực hiện bất kỳ </w:t>
            </w:r>
            <w:r w:rsidRPr="009F7956">
              <w:rPr>
                <w:i/>
                <w:iCs/>
                <w:sz w:val="22"/>
                <w:lang w:val="vi"/>
              </w:rPr>
              <w:t>cuộc kiểm tra ngẫu nhiên nào trừ khi xem lại hình ảnh kỹ thuật số xác nhận rằng xe không có người lái vào thời điểm cuộc kiểm tra bị bỏ lỡ; không vượt qua bất kỳ cuộc kiểm tra lại ngẫu nhiên nào với nồng độ cồn trong hơi thở từ 0.020 trở xuống trừ khi một cuộc kiểm tra khác được thực hiện trong vòng 10 phút ghi nhận nồng độ cồn trong hơi thở thấp hơn 0.020 và hình ảnh kỹ thuật số xác nhận cùng một người đã cung cấp cả hai mẫu</w:t>
            </w:r>
            <w:r w:rsidRPr="009F7956">
              <w:rPr>
                <w:i/>
                <w:iCs/>
                <w:color w:val="000000"/>
                <w:sz w:val="22"/>
                <w:lang w:val="vi"/>
              </w:rPr>
              <w:t xml:space="preserve">; người này không xuất hiện tại nhà cung cấp IID khi được yêu cầu; </w:t>
            </w:r>
            <w:r w:rsidRPr="009F7956">
              <w:rPr>
                <w:i/>
                <w:iCs/>
                <w:sz w:val="22"/>
                <w:lang w:val="vi"/>
              </w:rPr>
              <w:t>một người khác không phải là kỹ thuật viên IID được Đội Tuần Tra Tiểu Bang Washington chứng nhận đã tháo IID; và IID không bị can thiệp theo cách được quy định trong RCW 46.20.750. RCW 46.20.720.</w:t>
            </w:r>
          </w:p>
          <w:p w14:paraId="11519D6C" w14:textId="77777777" w:rsidR="003607DE" w:rsidRPr="009F7956" w:rsidRDefault="007E7290" w:rsidP="00F14393">
            <w:pPr>
              <w:numPr>
                <w:ilvl w:val="0"/>
                <w:numId w:val="8"/>
              </w:numPr>
              <w:rPr>
                <w:sz w:val="22"/>
              </w:rPr>
            </w:pPr>
            <w:r w:rsidRPr="009F7956">
              <w:rPr>
                <w:sz w:val="22"/>
              </w:rPr>
              <w:t>For incidents occurring on or after June 9, 2016, the restriction is tolled for any period in which the person does not have an IID installed on a vehicle owned or operated by the person.</w:t>
            </w:r>
          </w:p>
          <w:p w14:paraId="4F726AD5" w14:textId="651D4D44" w:rsidR="007E7290" w:rsidRPr="009F7956" w:rsidRDefault="003607DE" w:rsidP="002C3ABA">
            <w:pPr>
              <w:ind w:left="360"/>
              <w:rPr>
                <w:i/>
                <w:iCs/>
                <w:color w:val="000000"/>
                <w:sz w:val="22"/>
              </w:rPr>
            </w:pPr>
            <w:r w:rsidRPr="009F7956">
              <w:rPr>
                <w:i/>
                <w:iCs/>
                <w:sz w:val="22"/>
                <w:lang w:val="vi"/>
              </w:rPr>
              <w:t>Đối với các sự cố xảy ra vào hoặc sau ngày 09 Tháng Sáu, 2016, việc hạn chế sẽ được thu phí trong bất kỳ thời hạn nào mà người này không lắp đặt Thiết Bị Khóa Liên Động Đánh Lửa (IID) trên xe do người này sở hữu hoặc điều khiển.</w:t>
            </w:r>
          </w:p>
        </w:tc>
      </w:tr>
      <w:tr w:rsidR="007E7290" w:rsidRPr="009F7956" w14:paraId="2B725697" w14:textId="77777777" w:rsidTr="003D17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790" w:type="dxa"/>
          </w:tcPr>
          <w:p w14:paraId="2812D88B" w14:textId="77777777" w:rsidR="003607DE" w:rsidRPr="009F7956" w:rsidRDefault="007E7290" w:rsidP="00F14393">
            <w:pPr>
              <w:rPr>
                <w:color w:val="000000"/>
                <w:sz w:val="22"/>
              </w:rPr>
            </w:pPr>
            <w:r w:rsidRPr="009F7956">
              <w:rPr>
                <w:color w:val="000000"/>
                <w:sz w:val="22"/>
              </w:rPr>
              <w:lastRenderedPageBreak/>
              <w:t>Maximum Jail Time</w:t>
            </w:r>
          </w:p>
          <w:p w14:paraId="11BBDDD8" w14:textId="34F591ED" w:rsidR="007E7290" w:rsidRPr="009F7956" w:rsidRDefault="003607DE" w:rsidP="00A060CB">
            <w:pPr>
              <w:rPr>
                <w:i/>
                <w:iCs/>
                <w:color w:val="000000"/>
                <w:sz w:val="22"/>
              </w:rPr>
            </w:pPr>
            <w:r w:rsidRPr="009F7956">
              <w:rPr>
                <w:i/>
                <w:iCs/>
                <w:color w:val="000000"/>
                <w:sz w:val="22"/>
                <w:lang w:val="vi"/>
              </w:rPr>
              <w:t>Thời Gian Tù Tối Đa</w:t>
            </w:r>
          </w:p>
        </w:tc>
        <w:tc>
          <w:tcPr>
            <w:tcW w:w="6570" w:type="dxa"/>
          </w:tcPr>
          <w:p w14:paraId="2CC0BC02" w14:textId="77777777" w:rsidR="003607DE" w:rsidRPr="009F7956" w:rsidRDefault="007E7290" w:rsidP="00F14393">
            <w:pPr>
              <w:numPr>
                <w:ilvl w:val="0"/>
                <w:numId w:val="9"/>
              </w:numPr>
              <w:rPr>
                <w:color w:val="000000"/>
                <w:sz w:val="22"/>
              </w:rPr>
            </w:pPr>
            <w:r w:rsidRPr="009F7956">
              <w:rPr>
                <w:color w:val="000000"/>
                <w:sz w:val="22"/>
              </w:rPr>
              <w:t>90 days, if convicted of negligent driving in the 1</w:t>
            </w:r>
            <w:r w:rsidRPr="009F7956">
              <w:rPr>
                <w:color w:val="000000"/>
                <w:sz w:val="22"/>
                <w:vertAlign w:val="superscript"/>
              </w:rPr>
              <w:t>st</w:t>
            </w:r>
            <w:r w:rsidRPr="009F7956">
              <w:rPr>
                <w:color w:val="000000"/>
                <w:sz w:val="22"/>
              </w:rPr>
              <w:t xml:space="preserve"> degree.</w:t>
            </w:r>
          </w:p>
          <w:p w14:paraId="6F3A5240" w14:textId="3ADCB144" w:rsidR="007E7290" w:rsidRPr="009F7956" w:rsidRDefault="003607DE" w:rsidP="002C3ABA">
            <w:pPr>
              <w:ind w:left="360"/>
              <w:rPr>
                <w:i/>
                <w:iCs/>
                <w:color w:val="000000"/>
                <w:sz w:val="22"/>
              </w:rPr>
            </w:pPr>
            <w:r w:rsidRPr="009F7956">
              <w:rPr>
                <w:i/>
                <w:iCs/>
                <w:color w:val="000000"/>
                <w:sz w:val="22"/>
                <w:lang w:val="vi"/>
              </w:rPr>
              <w:t>90 ngày, nếu bị kết án lái xe cẩu thả cấp 1.</w:t>
            </w:r>
          </w:p>
        </w:tc>
      </w:tr>
      <w:tr w:rsidR="007E7290" w:rsidRPr="009F7956" w14:paraId="4C7B293F" w14:textId="77777777" w:rsidTr="003D17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790" w:type="dxa"/>
          </w:tcPr>
          <w:p w14:paraId="717FFEF3" w14:textId="77777777" w:rsidR="003607DE" w:rsidRPr="009F7956" w:rsidRDefault="007E7290" w:rsidP="00F14393">
            <w:pPr>
              <w:rPr>
                <w:color w:val="000000"/>
                <w:sz w:val="22"/>
              </w:rPr>
            </w:pPr>
            <w:r w:rsidRPr="009F7956">
              <w:rPr>
                <w:color w:val="000000"/>
                <w:sz w:val="22"/>
              </w:rPr>
              <w:t>Maximum Fine</w:t>
            </w:r>
          </w:p>
          <w:p w14:paraId="5C70A3B7" w14:textId="6BFADFCB" w:rsidR="007E7290" w:rsidRPr="009F7956" w:rsidRDefault="003607DE" w:rsidP="00A060CB">
            <w:pPr>
              <w:rPr>
                <w:b/>
                <w:i/>
                <w:iCs/>
                <w:color w:val="000000"/>
                <w:sz w:val="22"/>
              </w:rPr>
            </w:pPr>
            <w:r w:rsidRPr="009F7956">
              <w:rPr>
                <w:i/>
                <w:iCs/>
                <w:color w:val="000000"/>
                <w:sz w:val="22"/>
                <w:lang w:val="vi"/>
              </w:rPr>
              <w:t>Tiền Phạt Tối Đa</w:t>
            </w:r>
          </w:p>
        </w:tc>
        <w:tc>
          <w:tcPr>
            <w:tcW w:w="6570" w:type="dxa"/>
          </w:tcPr>
          <w:p w14:paraId="14D9F60A" w14:textId="77777777" w:rsidR="003607DE" w:rsidRPr="009F7956" w:rsidRDefault="007E7290" w:rsidP="00F14393">
            <w:pPr>
              <w:numPr>
                <w:ilvl w:val="0"/>
                <w:numId w:val="9"/>
              </w:numPr>
              <w:spacing w:before="20"/>
              <w:rPr>
                <w:color w:val="000000"/>
                <w:sz w:val="22"/>
              </w:rPr>
            </w:pPr>
            <w:r w:rsidRPr="009F7956">
              <w:rPr>
                <w:color w:val="000000"/>
                <w:sz w:val="22"/>
              </w:rPr>
              <w:t>$1,000, if convicted of negligent driving in the 1</w:t>
            </w:r>
            <w:r w:rsidRPr="009F7956">
              <w:rPr>
                <w:color w:val="000000"/>
                <w:sz w:val="22"/>
                <w:vertAlign w:val="superscript"/>
              </w:rPr>
              <w:t>st</w:t>
            </w:r>
            <w:r w:rsidRPr="009F7956">
              <w:rPr>
                <w:color w:val="000000"/>
                <w:sz w:val="22"/>
              </w:rPr>
              <w:t xml:space="preserve"> degree.</w:t>
            </w:r>
          </w:p>
          <w:p w14:paraId="68457A8C" w14:textId="300761BE" w:rsidR="007E7290" w:rsidRPr="009F7956" w:rsidRDefault="003607DE" w:rsidP="002C3ABA">
            <w:pPr>
              <w:ind w:left="360"/>
              <w:rPr>
                <w:i/>
                <w:iCs/>
                <w:color w:val="000000"/>
                <w:sz w:val="22"/>
              </w:rPr>
            </w:pPr>
            <w:r w:rsidRPr="009F7956">
              <w:rPr>
                <w:i/>
                <w:iCs/>
                <w:color w:val="000000"/>
                <w:sz w:val="22"/>
                <w:lang w:val="vi"/>
              </w:rPr>
              <w:t xml:space="preserve">$1,000, nếu bị kết án lái xe cẩu thả cấp 1. </w:t>
            </w:r>
          </w:p>
        </w:tc>
      </w:tr>
      <w:tr w:rsidR="007E7290" w:rsidRPr="009F7956" w14:paraId="447C7BFE" w14:textId="77777777" w:rsidTr="003D17F3">
        <w:tc>
          <w:tcPr>
            <w:tcW w:w="2790" w:type="dxa"/>
          </w:tcPr>
          <w:p w14:paraId="58B66BFC" w14:textId="77777777" w:rsidR="003607DE" w:rsidRPr="009F7956" w:rsidRDefault="007E7290" w:rsidP="00F14393">
            <w:pPr>
              <w:spacing w:before="20"/>
              <w:rPr>
                <w:color w:val="000000"/>
                <w:sz w:val="22"/>
              </w:rPr>
            </w:pPr>
            <w:r w:rsidRPr="009F7956">
              <w:rPr>
                <w:color w:val="000000"/>
                <w:sz w:val="22"/>
              </w:rPr>
              <w:t>EHM</w:t>
            </w:r>
          </w:p>
          <w:p w14:paraId="2BEA2E4E" w14:textId="6FD386E3" w:rsidR="007E7290" w:rsidRPr="009F7956" w:rsidRDefault="003607DE" w:rsidP="00A060CB">
            <w:pPr>
              <w:spacing w:after="20"/>
              <w:rPr>
                <w:i/>
                <w:iCs/>
                <w:color w:val="000000"/>
                <w:sz w:val="22"/>
              </w:rPr>
            </w:pPr>
            <w:r w:rsidRPr="009F7956">
              <w:rPr>
                <w:i/>
                <w:iCs/>
                <w:color w:val="000000"/>
                <w:sz w:val="22"/>
                <w:lang w:val="vi"/>
              </w:rPr>
              <w:t>EHM</w:t>
            </w:r>
          </w:p>
        </w:tc>
        <w:tc>
          <w:tcPr>
            <w:tcW w:w="6570" w:type="dxa"/>
          </w:tcPr>
          <w:p w14:paraId="6687FF2D" w14:textId="77777777" w:rsidR="003607DE" w:rsidRPr="009F7956" w:rsidRDefault="007E7290" w:rsidP="00F14393">
            <w:pPr>
              <w:numPr>
                <w:ilvl w:val="0"/>
                <w:numId w:val="9"/>
              </w:numPr>
              <w:spacing w:before="20"/>
              <w:rPr>
                <w:color w:val="000000"/>
                <w:sz w:val="22"/>
              </w:rPr>
            </w:pPr>
            <w:r w:rsidRPr="009F7956">
              <w:rPr>
                <w:color w:val="000000"/>
                <w:sz w:val="22"/>
              </w:rPr>
              <w:t>As ordered.</w:t>
            </w:r>
          </w:p>
          <w:p w14:paraId="51FF26B3" w14:textId="5C463468" w:rsidR="007E7290" w:rsidRPr="009F7956" w:rsidRDefault="003607DE" w:rsidP="002C3ABA">
            <w:pPr>
              <w:ind w:left="360"/>
              <w:rPr>
                <w:i/>
                <w:iCs/>
                <w:color w:val="000000"/>
                <w:sz w:val="22"/>
              </w:rPr>
            </w:pPr>
            <w:r w:rsidRPr="009F7956">
              <w:rPr>
                <w:i/>
                <w:iCs/>
                <w:color w:val="000000"/>
                <w:sz w:val="22"/>
                <w:lang w:val="vi"/>
              </w:rPr>
              <w:t>Theo Lệnh</w:t>
            </w:r>
          </w:p>
        </w:tc>
      </w:tr>
      <w:tr w:rsidR="007E7290" w:rsidRPr="009F7956" w14:paraId="4B0BC4FA" w14:textId="77777777" w:rsidTr="003D17F3">
        <w:tc>
          <w:tcPr>
            <w:tcW w:w="2790" w:type="dxa"/>
          </w:tcPr>
          <w:p w14:paraId="5E3A034D" w14:textId="77777777" w:rsidR="003607DE" w:rsidRPr="009F7956" w:rsidRDefault="007E7290" w:rsidP="00F14393">
            <w:pPr>
              <w:spacing w:before="20"/>
              <w:rPr>
                <w:color w:val="000000"/>
                <w:sz w:val="22"/>
              </w:rPr>
            </w:pPr>
            <w:r w:rsidRPr="009F7956">
              <w:rPr>
                <w:color w:val="000000"/>
                <w:sz w:val="22"/>
              </w:rPr>
              <w:t>Driver's License</w:t>
            </w:r>
          </w:p>
          <w:p w14:paraId="76AD8661" w14:textId="6908F39D" w:rsidR="007E7290" w:rsidRPr="009F7956" w:rsidRDefault="003607DE" w:rsidP="00A060CB">
            <w:pPr>
              <w:spacing w:after="20"/>
              <w:rPr>
                <w:i/>
                <w:iCs/>
                <w:color w:val="000000"/>
                <w:sz w:val="22"/>
              </w:rPr>
            </w:pPr>
            <w:r w:rsidRPr="009F7956">
              <w:rPr>
                <w:i/>
                <w:iCs/>
                <w:color w:val="000000"/>
                <w:sz w:val="22"/>
                <w:lang w:val="vi"/>
              </w:rPr>
              <w:t>Giấy Phép Lái Xe</w:t>
            </w:r>
          </w:p>
        </w:tc>
        <w:tc>
          <w:tcPr>
            <w:tcW w:w="6570" w:type="dxa"/>
          </w:tcPr>
          <w:p w14:paraId="33ECD419" w14:textId="77777777" w:rsidR="003607DE" w:rsidRPr="009F7956" w:rsidRDefault="007E7290" w:rsidP="00F14393">
            <w:pPr>
              <w:numPr>
                <w:ilvl w:val="0"/>
                <w:numId w:val="9"/>
              </w:numPr>
              <w:spacing w:before="20"/>
              <w:rPr>
                <w:color w:val="000000"/>
                <w:sz w:val="22"/>
              </w:rPr>
            </w:pPr>
            <w:r w:rsidRPr="009F7956">
              <w:rPr>
                <w:color w:val="000000"/>
                <w:sz w:val="22"/>
              </w:rPr>
              <w:t>As imposed by DOL.</w:t>
            </w:r>
          </w:p>
          <w:p w14:paraId="7A091F89" w14:textId="114F74B5" w:rsidR="007E7290" w:rsidRPr="009F7956" w:rsidRDefault="003607DE" w:rsidP="002C3ABA">
            <w:pPr>
              <w:ind w:left="360"/>
              <w:rPr>
                <w:i/>
                <w:iCs/>
                <w:color w:val="000000"/>
                <w:sz w:val="22"/>
              </w:rPr>
            </w:pPr>
            <w:r w:rsidRPr="009F7956">
              <w:rPr>
                <w:i/>
                <w:iCs/>
                <w:color w:val="000000"/>
                <w:sz w:val="22"/>
                <w:lang w:val="vi"/>
              </w:rPr>
              <w:t>Theo áp đặt của DOL.</w:t>
            </w:r>
          </w:p>
        </w:tc>
      </w:tr>
      <w:tr w:rsidR="007E7290" w:rsidRPr="009F7956" w14:paraId="61A31422" w14:textId="77777777" w:rsidTr="003D17F3">
        <w:tc>
          <w:tcPr>
            <w:tcW w:w="2790" w:type="dxa"/>
          </w:tcPr>
          <w:p w14:paraId="60BC2D12" w14:textId="77777777" w:rsidR="003607DE" w:rsidRPr="009F7956" w:rsidRDefault="007E7290" w:rsidP="00F14393">
            <w:pPr>
              <w:spacing w:before="20"/>
              <w:rPr>
                <w:color w:val="000000"/>
                <w:sz w:val="22"/>
              </w:rPr>
            </w:pPr>
            <w:r w:rsidRPr="009F7956">
              <w:rPr>
                <w:color w:val="000000"/>
                <w:sz w:val="22"/>
              </w:rPr>
              <w:t>Alcohol/Drug Ed./Victim Impact or Treatment</w:t>
            </w:r>
          </w:p>
          <w:p w14:paraId="1D908E8D" w14:textId="7AAD88B9" w:rsidR="007E7290" w:rsidRPr="009F7956" w:rsidRDefault="003607DE" w:rsidP="00A060CB">
            <w:pPr>
              <w:spacing w:after="20"/>
              <w:rPr>
                <w:i/>
                <w:iCs/>
                <w:color w:val="000000"/>
                <w:sz w:val="22"/>
              </w:rPr>
            </w:pPr>
            <w:r w:rsidRPr="009F7956">
              <w:rPr>
                <w:i/>
                <w:iCs/>
                <w:color w:val="000000"/>
                <w:sz w:val="22"/>
                <w:lang w:val="vi"/>
              </w:rPr>
              <w:lastRenderedPageBreak/>
              <w:t>Giáo Dục Về Rượu Bia/Ma Túy/Tác Động hoặc Điều Trị Nạn Nhân</w:t>
            </w:r>
          </w:p>
        </w:tc>
        <w:tc>
          <w:tcPr>
            <w:tcW w:w="6570" w:type="dxa"/>
          </w:tcPr>
          <w:p w14:paraId="4C82D9A5" w14:textId="77777777" w:rsidR="003607DE" w:rsidRPr="009F7956" w:rsidRDefault="007E7290" w:rsidP="00F14393">
            <w:pPr>
              <w:numPr>
                <w:ilvl w:val="0"/>
                <w:numId w:val="9"/>
              </w:numPr>
              <w:spacing w:before="20"/>
              <w:rPr>
                <w:color w:val="000000"/>
                <w:sz w:val="22"/>
              </w:rPr>
            </w:pPr>
            <w:r w:rsidRPr="009F7956">
              <w:rPr>
                <w:color w:val="000000"/>
                <w:sz w:val="22"/>
              </w:rPr>
              <w:lastRenderedPageBreak/>
              <w:t>As ordered.</w:t>
            </w:r>
          </w:p>
          <w:p w14:paraId="4DB987FF" w14:textId="1B2DAFBD" w:rsidR="007E7290" w:rsidRPr="009F7956" w:rsidRDefault="003607DE" w:rsidP="002C3ABA">
            <w:pPr>
              <w:ind w:left="360"/>
              <w:rPr>
                <w:i/>
                <w:iCs/>
                <w:color w:val="000000"/>
                <w:sz w:val="22"/>
              </w:rPr>
            </w:pPr>
            <w:r w:rsidRPr="009F7956">
              <w:rPr>
                <w:i/>
                <w:iCs/>
                <w:color w:val="000000"/>
                <w:sz w:val="22"/>
                <w:lang w:val="vi"/>
              </w:rPr>
              <w:t>Theo Lệnh</w:t>
            </w:r>
          </w:p>
        </w:tc>
      </w:tr>
      <w:tr w:rsidR="007E7290" w:rsidRPr="009F7956" w14:paraId="462B611D" w14:textId="77777777" w:rsidTr="003D17F3">
        <w:tc>
          <w:tcPr>
            <w:tcW w:w="2790" w:type="dxa"/>
          </w:tcPr>
          <w:p w14:paraId="77EE895C" w14:textId="77777777" w:rsidR="003607DE" w:rsidRPr="009F7956" w:rsidRDefault="007E7290" w:rsidP="00F14393">
            <w:pPr>
              <w:spacing w:before="20"/>
              <w:rPr>
                <w:color w:val="000000"/>
                <w:sz w:val="22"/>
              </w:rPr>
            </w:pPr>
            <w:r w:rsidRPr="009F7956">
              <w:rPr>
                <w:color w:val="000000"/>
                <w:sz w:val="22"/>
              </w:rPr>
              <w:t>24/7 Sobriety Program</w:t>
            </w:r>
          </w:p>
          <w:p w14:paraId="484835AA" w14:textId="4370EAF6" w:rsidR="007E7290" w:rsidRPr="009F7956" w:rsidRDefault="003607DE" w:rsidP="00A060CB">
            <w:pPr>
              <w:spacing w:after="20"/>
              <w:rPr>
                <w:i/>
                <w:iCs/>
                <w:color w:val="000000"/>
                <w:sz w:val="22"/>
              </w:rPr>
            </w:pPr>
            <w:r w:rsidRPr="009F7956">
              <w:rPr>
                <w:i/>
                <w:iCs/>
                <w:color w:val="000000"/>
                <w:sz w:val="22"/>
                <w:lang w:val="vi"/>
              </w:rPr>
              <w:t>Chương Trình Cai Rượu Bia 24/7</w:t>
            </w:r>
            <w:r w:rsidRPr="009F7956">
              <w:rPr>
                <w:i/>
                <w:iCs/>
                <w:color w:val="000000"/>
                <w:sz w:val="22"/>
                <w:vertAlign w:val="superscript"/>
                <w:lang w:val="vi"/>
              </w:rPr>
              <w:t>2</w:t>
            </w:r>
          </w:p>
        </w:tc>
        <w:tc>
          <w:tcPr>
            <w:tcW w:w="6570" w:type="dxa"/>
          </w:tcPr>
          <w:p w14:paraId="6B0E7336" w14:textId="77777777" w:rsidR="003607DE" w:rsidRPr="009F7956" w:rsidRDefault="007E7290" w:rsidP="00F14393">
            <w:pPr>
              <w:widowControl w:val="0"/>
              <w:numPr>
                <w:ilvl w:val="0"/>
                <w:numId w:val="9"/>
              </w:numPr>
              <w:spacing w:before="20"/>
              <w:rPr>
                <w:color w:val="000000"/>
                <w:sz w:val="22"/>
              </w:rPr>
            </w:pPr>
            <w:r w:rsidRPr="009F7956">
              <w:rPr>
                <w:color w:val="000000"/>
                <w:sz w:val="22"/>
              </w:rPr>
              <w:t>As ordered by the court, if use of alcohol or drugs was a contributing factor in the commission of the crime.</w:t>
            </w:r>
          </w:p>
          <w:p w14:paraId="153FA861" w14:textId="493E4DCC" w:rsidR="007E7290" w:rsidRPr="009F7956" w:rsidRDefault="003607DE" w:rsidP="002C3ABA">
            <w:pPr>
              <w:widowControl w:val="0"/>
              <w:ind w:left="360"/>
              <w:rPr>
                <w:i/>
                <w:iCs/>
                <w:color w:val="000000"/>
                <w:sz w:val="22"/>
              </w:rPr>
            </w:pPr>
            <w:r w:rsidRPr="009F7956">
              <w:rPr>
                <w:i/>
                <w:iCs/>
                <w:color w:val="000000"/>
                <w:sz w:val="22"/>
                <w:lang w:val="vi"/>
              </w:rPr>
              <w:t>Theo lệnh tòa, nếu việc sử dụng rượu bia hoặc ma túy là một yếu tố góp phần vào việc phạm tội.</w:t>
            </w:r>
          </w:p>
        </w:tc>
      </w:tr>
    </w:tbl>
    <w:p w14:paraId="2AC7DE4D" w14:textId="69DF9329" w:rsidR="007E7290" w:rsidRPr="00620EB9" w:rsidRDefault="007E7290" w:rsidP="00F14393">
      <w:pPr>
        <w:rPr>
          <w:sz w:val="2"/>
          <w:szCs w:val="2"/>
        </w:rPr>
      </w:pPr>
    </w:p>
    <w:sectPr w:rsidR="007E7290" w:rsidRPr="00620EB9" w:rsidSect="00B36FC9">
      <w:headerReference w:type="default" r:id="rId8"/>
      <w:footerReference w:type="default" r:id="rId9"/>
      <w:headerReference w:type="first" r:id="rId10"/>
      <w:footerReference w:type="first" r:id="rId11"/>
      <w:type w:val="continuous"/>
      <w:pgSz w:w="12240" w:h="15840" w:code="1"/>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F22D7" w14:textId="77777777" w:rsidR="00B518EC" w:rsidRDefault="00B518EC">
      <w:r>
        <w:separator/>
      </w:r>
    </w:p>
  </w:endnote>
  <w:endnote w:type="continuationSeparator" w:id="0">
    <w:p w14:paraId="742384AD" w14:textId="77777777" w:rsidR="00B518EC" w:rsidRDefault="00B5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PSMT">
    <w:altName w:val="Courier New"/>
    <w:panose1 w:val="00000000000000000000"/>
    <w:charset w:val="00"/>
    <w:family w:val="moder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1"/>
      <w:gridCol w:w="3128"/>
      <w:gridCol w:w="3101"/>
    </w:tblGrid>
    <w:tr w:rsidR="00F9645C" w:rsidRPr="009F7956" w14:paraId="3C40FC95" w14:textId="77777777" w:rsidTr="00E00BAC">
      <w:tc>
        <w:tcPr>
          <w:tcW w:w="3192" w:type="dxa"/>
          <w:tcBorders>
            <w:top w:val="single" w:sz="4" w:space="0" w:color="auto"/>
            <w:left w:val="nil"/>
            <w:bottom w:val="nil"/>
            <w:right w:val="nil"/>
          </w:tcBorders>
          <w:hideMark/>
        </w:tcPr>
        <w:p w14:paraId="2FF5E73E" w14:textId="77777777" w:rsidR="00F9645C" w:rsidRPr="009F7956" w:rsidRDefault="00F9645C" w:rsidP="00CD61A2">
          <w:pPr>
            <w:tabs>
              <w:tab w:val="center" w:pos="1451"/>
            </w:tabs>
            <w:rPr>
              <w:rFonts w:cs="Arial"/>
              <w:sz w:val="18"/>
              <w:szCs w:val="18"/>
            </w:rPr>
          </w:pPr>
          <w:proofErr w:type="spellStart"/>
          <w:r w:rsidRPr="009F7956">
            <w:rPr>
              <w:rFonts w:cs="Arial"/>
              <w:sz w:val="18"/>
              <w:szCs w:val="18"/>
            </w:rPr>
            <w:t>CrRLJ</w:t>
          </w:r>
          <w:proofErr w:type="spellEnd"/>
          <w:r w:rsidRPr="009F7956">
            <w:rPr>
              <w:rFonts w:cs="Arial"/>
              <w:sz w:val="18"/>
              <w:szCs w:val="18"/>
            </w:rPr>
            <w:t xml:space="preserve"> 4.2(g)</w:t>
          </w:r>
        </w:p>
        <w:p w14:paraId="26871FFD" w14:textId="77777777" w:rsidR="00B36FC9" w:rsidRPr="009F7956" w:rsidRDefault="00B36FC9" w:rsidP="00B36FC9">
          <w:pPr>
            <w:pStyle w:val="Footer"/>
            <w:rPr>
              <w:rFonts w:cs="Arial"/>
              <w:sz w:val="18"/>
              <w:szCs w:val="18"/>
            </w:rPr>
          </w:pPr>
          <w:r w:rsidRPr="009F7956">
            <w:rPr>
              <w:rFonts w:cs="Arial"/>
              <w:sz w:val="18"/>
              <w:szCs w:val="18"/>
            </w:rPr>
            <w:t>For crimes on or after 01/01/2022</w:t>
          </w:r>
        </w:p>
        <w:p w14:paraId="07B513DD" w14:textId="094F241F" w:rsidR="00F9645C" w:rsidRPr="009F7956" w:rsidRDefault="009F7956" w:rsidP="00B36FC9">
          <w:pPr>
            <w:tabs>
              <w:tab w:val="center" w:pos="4680"/>
            </w:tabs>
          </w:pPr>
          <w:r w:rsidRPr="009F7956">
            <w:rPr>
              <w:rFonts w:cs="Arial"/>
              <w:sz w:val="18"/>
              <w:szCs w:val="18"/>
            </w:rPr>
            <w:t xml:space="preserve">VI </w:t>
          </w:r>
          <w:r w:rsidR="00F9645C" w:rsidRPr="009F7956">
            <w:rPr>
              <w:rFonts w:cs="Arial"/>
              <w:sz w:val="18"/>
              <w:szCs w:val="18"/>
            </w:rPr>
            <w:t xml:space="preserve">(12/2021) </w:t>
          </w:r>
          <w:r w:rsidRPr="009F7956">
            <w:rPr>
              <w:rFonts w:cs="Arial"/>
              <w:sz w:val="18"/>
              <w:szCs w:val="18"/>
            </w:rPr>
            <w:t>Vietnam</w:t>
          </w:r>
          <w:r>
            <w:rPr>
              <w:rFonts w:cs="Arial"/>
              <w:sz w:val="18"/>
              <w:szCs w:val="18"/>
            </w:rPr>
            <w:t>ese</w:t>
          </w:r>
          <w:r w:rsidR="00F9645C" w:rsidRPr="009F7956">
            <w:rPr>
              <w:rFonts w:cs="Arial"/>
              <w:sz w:val="18"/>
              <w:szCs w:val="18"/>
            </w:rPr>
            <w:br/>
          </w:r>
          <w:proofErr w:type="spellStart"/>
          <w:r w:rsidR="00F9645C" w:rsidRPr="009F7956">
            <w:rPr>
              <w:rFonts w:cs="Arial"/>
              <w:b/>
              <w:bCs/>
              <w:sz w:val="18"/>
              <w:szCs w:val="18"/>
            </w:rPr>
            <w:t>CrRLJ</w:t>
          </w:r>
          <w:proofErr w:type="spellEnd"/>
          <w:r w:rsidR="00F9645C" w:rsidRPr="009F7956">
            <w:rPr>
              <w:rFonts w:cs="Arial"/>
              <w:b/>
              <w:bCs/>
              <w:sz w:val="18"/>
              <w:szCs w:val="18"/>
            </w:rPr>
            <w:t xml:space="preserve"> 4.2(g) DUI Attachment 1</w:t>
          </w:r>
        </w:p>
      </w:tc>
      <w:tc>
        <w:tcPr>
          <w:tcW w:w="3192" w:type="dxa"/>
          <w:tcBorders>
            <w:top w:val="single" w:sz="4" w:space="0" w:color="auto"/>
            <w:left w:val="nil"/>
            <w:bottom w:val="nil"/>
            <w:right w:val="nil"/>
          </w:tcBorders>
          <w:hideMark/>
        </w:tcPr>
        <w:p w14:paraId="48C7ACB2" w14:textId="37434158" w:rsidR="00F9645C" w:rsidRPr="009F7956" w:rsidRDefault="00F9645C" w:rsidP="00CD61A2">
          <w:pPr>
            <w:pStyle w:val="Footer"/>
            <w:jc w:val="center"/>
            <w:rPr>
              <w:rFonts w:cs="Arial"/>
              <w:sz w:val="18"/>
              <w:szCs w:val="18"/>
            </w:rPr>
          </w:pPr>
          <w:r w:rsidRPr="009F7956">
            <w:rPr>
              <w:rFonts w:cs="Arial"/>
              <w:sz w:val="18"/>
              <w:szCs w:val="18"/>
            </w:rPr>
            <w:t>Court DUI Sentencing Grid</w:t>
          </w:r>
          <w:r w:rsidRPr="009F7956">
            <w:rPr>
              <w:rFonts w:cs="Arial"/>
              <w:sz w:val="18"/>
              <w:szCs w:val="18"/>
            </w:rPr>
            <w:br/>
          </w:r>
          <w:r w:rsidRPr="009F7956">
            <w:rPr>
              <w:rFonts w:cs="Arial"/>
              <w:sz w:val="18"/>
              <w:szCs w:val="18"/>
            </w:rPr>
            <w:br/>
          </w:r>
          <w:r w:rsidRPr="009F7956">
            <w:rPr>
              <w:rStyle w:val="PageNumber"/>
              <w:rFonts w:cs="Arial"/>
              <w:sz w:val="18"/>
              <w:szCs w:val="18"/>
            </w:rPr>
            <w:t xml:space="preserve">p. </w:t>
          </w:r>
          <w:r w:rsidRPr="009F7956">
            <w:rPr>
              <w:rStyle w:val="PageNumber"/>
              <w:rFonts w:cs="Arial"/>
              <w:b/>
              <w:bCs/>
              <w:sz w:val="18"/>
              <w:szCs w:val="18"/>
            </w:rPr>
            <w:fldChar w:fldCharType="begin"/>
          </w:r>
          <w:r w:rsidRPr="009F7956">
            <w:rPr>
              <w:rStyle w:val="PageNumber"/>
              <w:rFonts w:cs="Arial"/>
              <w:b/>
              <w:bCs/>
              <w:sz w:val="18"/>
              <w:szCs w:val="18"/>
            </w:rPr>
            <w:instrText xml:space="preserve"> PAGE </w:instrText>
          </w:r>
          <w:r w:rsidRPr="009F7956">
            <w:rPr>
              <w:rStyle w:val="PageNumber"/>
              <w:rFonts w:cs="Arial"/>
              <w:b/>
              <w:bCs/>
              <w:sz w:val="18"/>
              <w:szCs w:val="18"/>
            </w:rPr>
            <w:fldChar w:fldCharType="separate"/>
          </w:r>
          <w:r w:rsidRPr="009F7956">
            <w:rPr>
              <w:rStyle w:val="PageNumber"/>
              <w:rFonts w:cs="Arial"/>
              <w:b/>
              <w:bCs/>
              <w:noProof/>
              <w:sz w:val="18"/>
              <w:szCs w:val="18"/>
            </w:rPr>
            <w:t>8</w:t>
          </w:r>
          <w:r w:rsidRPr="009F7956">
            <w:rPr>
              <w:rStyle w:val="PageNumber"/>
              <w:rFonts w:cs="Arial"/>
              <w:b/>
              <w:bCs/>
              <w:sz w:val="18"/>
              <w:szCs w:val="18"/>
            </w:rPr>
            <w:fldChar w:fldCharType="end"/>
          </w:r>
          <w:r w:rsidRPr="009F7956">
            <w:rPr>
              <w:rStyle w:val="PageNumber"/>
              <w:rFonts w:cs="Arial"/>
              <w:sz w:val="18"/>
              <w:szCs w:val="18"/>
            </w:rPr>
            <w:t xml:space="preserve"> of </w:t>
          </w:r>
          <w:r w:rsidRPr="009F7956">
            <w:rPr>
              <w:rStyle w:val="PageNumber"/>
              <w:rFonts w:cs="Arial"/>
              <w:b/>
              <w:bCs/>
              <w:sz w:val="18"/>
              <w:szCs w:val="18"/>
            </w:rPr>
            <w:fldChar w:fldCharType="begin"/>
          </w:r>
          <w:r w:rsidRPr="009F7956">
            <w:rPr>
              <w:rStyle w:val="PageNumber"/>
              <w:rFonts w:cs="Arial"/>
              <w:b/>
              <w:bCs/>
              <w:sz w:val="18"/>
              <w:szCs w:val="18"/>
            </w:rPr>
            <w:instrText xml:space="preserve"> SECTIONPAGES  </w:instrText>
          </w:r>
          <w:r w:rsidRPr="009F7956">
            <w:rPr>
              <w:rStyle w:val="PageNumber"/>
              <w:rFonts w:cs="Arial"/>
              <w:b/>
              <w:bCs/>
              <w:sz w:val="18"/>
              <w:szCs w:val="18"/>
            </w:rPr>
            <w:fldChar w:fldCharType="separate"/>
          </w:r>
          <w:r w:rsidR="00DD67C5">
            <w:rPr>
              <w:rStyle w:val="PageNumber"/>
              <w:rFonts w:cs="Arial"/>
              <w:b/>
              <w:bCs/>
              <w:noProof/>
              <w:sz w:val="18"/>
              <w:szCs w:val="18"/>
            </w:rPr>
            <w:t>17</w:t>
          </w:r>
          <w:r w:rsidRPr="009F7956">
            <w:rPr>
              <w:rStyle w:val="PageNumber"/>
              <w:rFonts w:cs="Arial"/>
              <w:b/>
              <w:bCs/>
              <w:sz w:val="18"/>
              <w:szCs w:val="18"/>
            </w:rPr>
            <w:fldChar w:fldCharType="end"/>
          </w:r>
        </w:p>
      </w:tc>
      <w:tc>
        <w:tcPr>
          <w:tcW w:w="3192" w:type="dxa"/>
          <w:tcBorders>
            <w:top w:val="single" w:sz="4" w:space="0" w:color="auto"/>
            <w:left w:val="nil"/>
            <w:bottom w:val="nil"/>
            <w:right w:val="nil"/>
          </w:tcBorders>
        </w:tcPr>
        <w:p w14:paraId="2F391756" w14:textId="77777777" w:rsidR="00F9645C" w:rsidRPr="009F7956" w:rsidRDefault="00F9645C" w:rsidP="00CD61A2">
          <w:pPr>
            <w:pStyle w:val="Footer"/>
            <w:rPr>
              <w:rFonts w:cs="Arial"/>
              <w:sz w:val="18"/>
              <w:szCs w:val="18"/>
            </w:rPr>
          </w:pPr>
        </w:p>
      </w:tc>
    </w:tr>
  </w:tbl>
  <w:p w14:paraId="7D71287C" w14:textId="03882D32" w:rsidR="00F9645C" w:rsidRPr="009F7956" w:rsidRDefault="00F9645C">
    <w:pPr>
      <w:pStyle w:val="Footer"/>
      <w:tabs>
        <w:tab w:val="right" w:pos="13590"/>
      </w:tabs>
      <w:rPr>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29"/>
      <w:gridCol w:w="3102"/>
    </w:tblGrid>
    <w:tr w:rsidR="00F9645C" w:rsidRPr="009F7956" w14:paraId="5C685F56" w14:textId="77777777" w:rsidTr="007D55F7">
      <w:tc>
        <w:tcPr>
          <w:tcW w:w="3192" w:type="dxa"/>
          <w:tcBorders>
            <w:top w:val="single" w:sz="4" w:space="0" w:color="auto"/>
            <w:left w:val="nil"/>
            <w:bottom w:val="nil"/>
            <w:right w:val="nil"/>
          </w:tcBorders>
          <w:hideMark/>
        </w:tcPr>
        <w:p w14:paraId="637A75F5" w14:textId="76BA4B80" w:rsidR="00F9645C" w:rsidRPr="009F7956" w:rsidRDefault="00F9645C" w:rsidP="0023056F">
          <w:pPr>
            <w:tabs>
              <w:tab w:val="center" w:pos="1451"/>
            </w:tabs>
            <w:rPr>
              <w:sz w:val="16"/>
              <w:szCs w:val="16"/>
            </w:rPr>
          </w:pPr>
          <w:proofErr w:type="spellStart"/>
          <w:r w:rsidRPr="009F7956">
            <w:rPr>
              <w:sz w:val="16"/>
              <w:szCs w:val="16"/>
            </w:rPr>
            <w:t>CrRLJ</w:t>
          </w:r>
          <w:proofErr w:type="spellEnd"/>
          <w:r w:rsidRPr="009F7956">
            <w:rPr>
              <w:sz w:val="16"/>
              <w:szCs w:val="16"/>
            </w:rPr>
            <w:t xml:space="preserve"> 4.2(g)</w:t>
          </w:r>
        </w:p>
        <w:p w14:paraId="455AABA0" w14:textId="77777777" w:rsidR="00B36FC9" w:rsidRPr="009F7956" w:rsidRDefault="00B36FC9" w:rsidP="00B36FC9">
          <w:pPr>
            <w:pStyle w:val="Footer"/>
            <w:rPr>
              <w:rFonts w:cs="Arial"/>
              <w:sz w:val="16"/>
              <w:szCs w:val="16"/>
            </w:rPr>
          </w:pPr>
          <w:r w:rsidRPr="009F7956">
            <w:rPr>
              <w:rFonts w:cs="Arial"/>
              <w:sz w:val="16"/>
              <w:szCs w:val="16"/>
            </w:rPr>
            <w:t>For crimes on or after 01/01/2022</w:t>
          </w:r>
        </w:p>
        <w:p w14:paraId="6C0C23F9" w14:textId="6D84BE0D" w:rsidR="00F9645C" w:rsidRPr="009F7956" w:rsidRDefault="009F7956" w:rsidP="00B36FC9">
          <w:pPr>
            <w:tabs>
              <w:tab w:val="center" w:pos="4680"/>
            </w:tabs>
            <w:rPr>
              <w:sz w:val="18"/>
              <w:szCs w:val="18"/>
            </w:rPr>
          </w:pPr>
          <w:r w:rsidRPr="009F7956">
            <w:rPr>
              <w:rFonts w:cs="Arial"/>
              <w:sz w:val="16"/>
              <w:szCs w:val="16"/>
            </w:rPr>
            <w:t xml:space="preserve">VI </w:t>
          </w:r>
          <w:r w:rsidR="00B36FC9" w:rsidRPr="009F7956">
            <w:rPr>
              <w:rFonts w:cs="Arial"/>
              <w:sz w:val="16"/>
              <w:szCs w:val="16"/>
            </w:rPr>
            <w:t>(12/2021)</w:t>
          </w:r>
          <w:r w:rsidRPr="009F7956">
            <w:rPr>
              <w:rFonts w:cs="Arial"/>
              <w:sz w:val="16"/>
              <w:szCs w:val="16"/>
            </w:rPr>
            <w:t xml:space="preserve"> Vietnam</w:t>
          </w:r>
          <w:r>
            <w:rPr>
              <w:rFonts w:cs="Arial"/>
              <w:sz w:val="16"/>
              <w:szCs w:val="16"/>
            </w:rPr>
            <w:t>ese</w:t>
          </w:r>
          <w:r w:rsidR="00B36FC9" w:rsidRPr="009F7956">
            <w:rPr>
              <w:rFonts w:cs="Arial"/>
              <w:sz w:val="16"/>
              <w:szCs w:val="16"/>
            </w:rPr>
            <w:br/>
          </w:r>
          <w:proofErr w:type="spellStart"/>
          <w:r w:rsidR="00B36FC9" w:rsidRPr="009F7956">
            <w:rPr>
              <w:rFonts w:cs="Arial"/>
              <w:b/>
              <w:bCs/>
              <w:sz w:val="16"/>
              <w:szCs w:val="16"/>
            </w:rPr>
            <w:t>CrRLJ</w:t>
          </w:r>
          <w:proofErr w:type="spellEnd"/>
          <w:r w:rsidR="00B36FC9" w:rsidRPr="009F7956">
            <w:rPr>
              <w:rFonts w:cs="Arial"/>
              <w:b/>
              <w:bCs/>
              <w:sz w:val="16"/>
              <w:szCs w:val="16"/>
            </w:rPr>
            <w:t xml:space="preserve"> 4.2(g) DUI Attachment 1</w:t>
          </w:r>
        </w:p>
      </w:tc>
      <w:tc>
        <w:tcPr>
          <w:tcW w:w="3192" w:type="dxa"/>
          <w:tcBorders>
            <w:top w:val="single" w:sz="4" w:space="0" w:color="auto"/>
            <w:left w:val="nil"/>
            <w:bottom w:val="nil"/>
            <w:right w:val="nil"/>
          </w:tcBorders>
          <w:hideMark/>
        </w:tcPr>
        <w:p w14:paraId="5B332102" w14:textId="2E9889C9" w:rsidR="00F9645C" w:rsidRPr="009F7956" w:rsidRDefault="00F9645C" w:rsidP="0082175B">
          <w:pPr>
            <w:pStyle w:val="Footer"/>
            <w:jc w:val="center"/>
            <w:rPr>
              <w:rFonts w:cs="Arial"/>
              <w:sz w:val="18"/>
              <w:szCs w:val="18"/>
            </w:rPr>
          </w:pPr>
          <w:r w:rsidRPr="009F7956">
            <w:rPr>
              <w:rFonts w:cs="Arial"/>
              <w:sz w:val="18"/>
              <w:szCs w:val="18"/>
            </w:rPr>
            <w:t>Court DUI Sentencing Grid</w:t>
          </w:r>
          <w:r w:rsidRPr="009F7956">
            <w:rPr>
              <w:rFonts w:cs="Arial"/>
              <w:sz w:val="18"/>
              <w:szCs w:val="18"/>
            </w:rPr>
            <w:br/>
          </w:r>
          <w:r w:rsidRPr="009F7956">
            <w:rPr>
              <w:rStyle w:val="PageNumber"/>
              <w:rFonts w:cs="Arial"/>
              <w:sz w:val="18"/>
              <w:szCs w:val="18"/>
            </w:rPr>
            <w:t xml:space="preserve">p. </w:t>
          </w:r>
          <w:r w:rsidRPr="009F7956">
            <w:rPr>
              <w:rStyle w:val="PageNumber"/>
              <w:rFonts w:cs="Arial"/>
              <w:b/>
              <w:bCs/>
              <w:sz w:val="18"/>
              <w:szCs w:val="18"/>
            </w:rPr>
            <w:fldChar w:fldCharType="begin"/>
          </w:r>
          <w:r w:rsidRPr="009F7956">
            <w:rPr>
              <w:rStyle w:val="PageNumber"/>
              <w:rFonts w:cs="Arial"/>
              <w:b/>
              <w:bCs/>
              <w:sz w:val="18"/>
              <w:szCs w:val="18"/>
            </w:rPr>
            <w:instrText xml:space="preserve"> PAGE </w:instrText>
          </w:r>
          <w:r w:rsidRPr="009F7956">
            <w:rPr>
              <w:rStyle w:val="PageNumber"/>
              <w:rFonts w:cs="Arial"/>
              <w:b/>
              <w:bCs/>
              <w:sz w:val="18"/>
              <w:szCs w:val="18"/>
            </w:rPr>
            <w:fldChar w:fldCharType="separate"/>
          </w:r>
          <w:r w:rsidRPr="009F7956">
            <w:rPr>
              <w:rStyle w:val="PageNumber"/>
              <w:rFonts w:cs="Arial"/>
              <w:b/>
              <w:bCs/>
              <w:noProof/>
              <w:sz w:val="18"/>
              <w:szCs w:val="18"/>
            </w:rPr>
            <w:t>1</w:t>
          </w:r>
          <w:r w:rsidRPr="009F7956">
            <w:rPr>
              <w:rStyle w:val="PageNumber"/>
              <w:rFonts w:cs="Arial"/>
              <w:b/>
              <w:bCs/>
              <w:sz w:val="18"/>
              <w:szCs w:val="18"/>
            </w:rPr>
            <w:fldChar w:fldCharType="end"/>
          </w:r>
          <w:r w:rsidRPr="009F7956">
            <w:rPr>
              <w:rStyle w:val="PageNumber"/>
              <w:rFonts w:cs="Arial"/>
              <w:sz w:val="18"/>
              <w:szCs w:val="18"/>
            </w:rPr>
            <w:t xml:space="preserve"> of </w:t>
          </w:r>
          <w:r w:rsidRPr="009F7956">
            <w:rPr>
              <w:rStyle w:val="PageNumber"/>
              <w:rFonts w:cs="Arial"/>
              <w:b/>
              <w:bCs/>
              <w:sz w:val="18"/>
              <w:szCs w:val="18"/>
            </w:rPr>
            <w:fldChar w:fldCharType="begin"/>
          </w:r>
          <w:r w:rsidRPr="009F7956">
            <w:rPr>
              <w:rStyle w:val="PageNumber"/>
              <w:rFonts w:cs="Arial"/>
              <w:b/>
              <w:bCs/>
              <w:sz w:val="18"/>
              <w:szCs w:val="18"/>
            </w:rPr>
            <w:instrText xml:space="preserve"> SECTIONPAGES  </w:instrText>
          </w:r>
          <w:r w:rsidRPr="009F7956">
            <w:rPr>
              <w:rStyle w:val="PageNumber"/>
              <w:rFonts w:cs="Arial"/>
              <w:b/>
              <w:bCs/>
              <w:sz w:val="18"/>
              <w:szCs w:val="18"/>
            </w:rPr>
            <w:fldChar w:fldCharType="separate"/>
          </w:r>
          <w:r w:rsidR="00DD67C5">
            <w:rPr>
              <w:rStyle w:val="PageNumber"/>
              <w:rFonts w:cs="Arial"/>
              <w:b/>
              <w:bCs/>
              <w:noProof/>
              <w:sz w:val="18"/>
              <w:szCs w:val="18"/>
            </w:rPr>
            <w:t>17</w:t>
          </w:r>
          <w:r w:rsidRPr="009F7956">
            <w:rPr>
              <w:rStyle w:val="PageNumber"/>
              <w:rFonts w:cs="Arial"/>
              <w:b/>
              <w:bCs/>
              <w:sz w:val="18"/>
              <w:szCs w:val="18"/>
            </w:rPr>
            <w:fldChar w:fldCharType="end"/>
          </w:r>
        </w:p>
      </w:tc>
      <w:tc>
        <w:tcPr>
          <w:tcW w:w="3192" w:type="dxa"/>
          <w:tcBorders>
            <w:top w:val="single" w:sz="4" w:space="0" w:color="auto"/>
            <w:left w:val="nil"/>
            <w:bottom w:val="nil"/>
            <w:right w:val="nil"/>
          </w:tcBorders>
        </w:tcPr>
        <w:p w14:paraId="538625E3" w14:textId="77777777" w:rsidR="00F9645C" w:rsidRPr="009F7956" w:rsidRDefault="00F9645C" w:rsidP="0023056F">
          <w:pPr>
            <w:pStyle w:val="Footer"/>
            <w:rPr>
              <w:rFonts w:cs="Arial"/>
              <w:sz w:val="18"/>
              <w:szCs w:val="18"/>
            </w:rPr>
          </w:pPr>
        </w:p>
      </w:tc>
    </w:tr>
  </w:tbl>
  <w:p w14:paraId="2B1E5955" w14:textId="77777777" w:rsidR="00F9645C" w:rsidRPr="009F7956" w:rsidRDefault="00F9645C" w:rsidP="0023056F">
    <w:pPr>
      <w:pStyle w:val="Footer"/>
      <w:rPr>
        <w:sz w:val="20"/>
        <w:szCs w:val="20"/>
      </w:rPr>
    </w:pPr>
  </w:p>
  <w:p w14:paraId="1F4F7572" w14:textId="4E98263F" w:rsidR="00F9645C" w:rsidRPr="009F7956" w:rsidRDefault="00F9645C">
    <w:pPr>
      <w:pStyle w:val="Footer"/>
      <w:tabs>
        <w:tab w:val="right" w:pos="135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9FDBB" w14:textId="77777777" w:rsidR="00B518EC" w:rsidRDefault="00B518EC">
      <w:r>
        <w:separator/>
      </w:r>
    </w:p>
  </w:footnote>
  <w:footnote w:type="continuationSeparator" w:id="0">
    <w:p w14:paraId="62D23424" w14:textId="77777777" w:rsidR="00B518EC" w:rsidRDefault="00B51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EC24C" w14:textId="77777777" w:rsidR="00F9645C" w:rsidRDefault="00F9645C">
    <w:pPr>
      <w:pStyle w:val="Header"/>
      <w:tabs>
        <w:tab w:val="clear" w:pos="4680"/>
      </w:tabs>
      <w:rPr>
        <w:rFonts w:ascii="Times New Roman" w:hAnsi="Times New Roman"/>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46E7D" w14:textId="77777777" w:rsidR="00502855" w:rsidRPr="009F7956" w:rsidRDefault="00F9645C">
    <w:pPr>
      <w:pStyle w:val="Header"/>
      <w:tabs>
        <w:tab w:val="clear" w:pos="4680"/>
      </w:tabs>
      <w:rPr>
        <w:sz w:val="22"/>
      </w:rPr>
    </w:pPr>
    <w:r w:rsidRPr="009F7956">
      <w:rPr>
        <w:b/>
        <w:bCs/>
        <w:sz w:val="22"/>
      </w:rPr>
      <w:t>Case Name</w:t>
    </w:r>
    <w:r w:rsidRPr="009F7956">
      <w:rPr>
        <w:sz w:val="22"/>
      </w:rPr>
      <w:t>:</w:t>
    </w:r>
    <w:r w:rsidRPr="009F7956">
      <w:rPr>
        <w:b/>
        <w:bCs/>
        <w:sz w:val="22"/>
      </w:rPr>
      <w:t xml:space="preserve"> </w:t>
    </w:r>
    <w:r w:rsidRPr="009F7956">
      <w:rPr>
        <w:sz w:val="22"/>
      </w:rPr>
      <w:t>___________________________________</w:t>
    </w:r>
    <w:r w:rsidRPr="009F7956">
      <w:rPr>
        <w:b/>
        <w:bCs/>
        <w:sz w:val="22"/>
      </w:rPr>
      <w:t xml:space="preserve"> Cause No</w:t>
    </w:r>
    <w:r w:rsidRPr="009F7956">
      <w:rPr>
        <w:sz w:val="22"/>
      </w:rPr>
      <w:t>.:</w:t>
    </w:r>
    <w:r w:rsidRPr="009F7956">
      <w:rPr>
        <w:b/>
        <w:bCs/>
        <w:sz w:val="22"/>
      </w:rPr>
      <w:t xml:space="preserve"> </w:t>
    </w:r>
    <w:r w:rsidRPr="009F7956">
      <w:rPr>
        <w:sz w:val="22"/>
      </w:rPr>
      <w:t>____________________</w:t>
    </w:r>
  </w:p>
  <w:p w14:paraId="06B4AA80" w14:textId="426AEF69" w:rsidR="00F9645C" w:rsidRPr="009F7956" w:rsidRDefault="00502855" w:rsidP="00502855">
    <w:pPr>
      <w:pStyle w:val="Header"/>
      <w:tabs>
        <w:tab w:val="clear" w:pos="4680"/>
        <w:tab w:val="left" w:pos="5670"/>
      </w:tabs>
      <w:rPr>
        <w:i/>
        <w:iCs/>
        <w:sz w:val="22"/>
      </w:rPr>
    </w:pPr>
    <w:r w:rsidRPr="009F7956">
      <w:rPr>
        <w:b/>
        <w:bCs/>
        <w:i/>
        <w:iCs/>
        <w:sz w:val="22"/>
        <w:lang w:val="vi"/>
      </w:rPr>
      <w:t xml:space="preserve">Tên Vụ Án: </w:t>
    </w:r>
    <w:r w:rsidRPr="009F7956">
      <w:rPr>
        <w:sz w:val="22"/>
        <w:lang w:val="vi"/>
      </w:rPr>
      <w:tab/>
    </w:r>
    <w:r w:rsidRPr="009F7956">
      <w:rPr>
        <w:b/>
        <w:bCs/>
        <w:i/>
        <w:iCs/>
        <w:sz w:val="22"/>
        <w:lang w:val="vi"/>
      </w:rPr>
      <w:t>Hồ Sơ Nội Vụ Số: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73EB"/>
    <w:multiLevelType w:val="hybridMultilevel"/>
    <w:tmpl w:val="790A1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1D60E6"/>
    <w:multiLevelType w:val="hybridMultilevel"/>
    <w:tmpl w:val="4E6287B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0298321A"/>
    <w:multiLevelType w:val="hybridMultilevel"/>
    <w:tmpl w:val="91A28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5331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8564E30"/>
    <w:multiLevelType w:val="hybridMultilevel"/>
    <w:tmpl w:val="03D418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11EBA"/>
    <w:multiLevelType w:val="hybridMultilevel"/>
    <w:tmpl w:val="E1449B5A"/>
    <w:lvl w:ilvl="0" w:tplc="89C02A52">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3009A0"/>
    <w:multiLevelType w:val="hybridMultilevel"/>
    <w:tmpl w:val="E84EA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E77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90371D2"/>
    <w:multiLevelType w:val="singleLevel"/>
    <w:tmpl w:val="A0E85B28"/>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4A2D588B"/>
    <w:multiLevelType w:val="hybridMultilevel"/>
    <w:tmpl w:val="054A43C6"/>
    <w:lvl w:ilvl="0" w:tplc="04090001">
      <w:start w:val="1"/>
      <w:numFmt w:val="bullet"/>
      <w:lvlText w:val=""/>
      <w:lvlJc w:val="left"/>
      <w:pPr>
        <w:ind w:left="8460" w:hanging="360"/>
      </w:pPr>
      <w:rPr>
        <w:rFonts w:ascii="Symbol" w:hAnsi="Symbol" w:hint="default"/>
      </w:rPr>
    </w:lvl>
    <w:lvl w:ilvl="1" w:tplc="04090003" w:tentative="1">
      <w:start w:val="1"/>
      <w:numFmt w:val="bullet"/>
      <w:lvlText w:val="o"/>
      <w:lvlJc w:val="left"/>
      <w:pPr>
        <w:ind w:left="9180" w:hanging="360"/>
      </w:pPr>
      <w:rPr>
        <w:rFonts w:ascii="Courier New" w:hAnsi="Courier New" w:cs="Courier New" w:hint="default"/>
      </w:rPr>
    </w:lvl>
    <w:lvl w:ilvl="2" w:tplc="04090005" w:tentative="1">
      <w:start w:val="1"/>
      <w:numFmt w:val="bullet"/>
      <w:lvlText w:val=""/>
      <w:lvlJc w:val="left"/>
      <w:pPr>
        <w:ind w:left="9900" w:hanging="360"/>
      </w:pPr>
      <w:rPr>
        <w:rFonts w:ascii="Wingdings" w:hAnsi="Wingdings" w:hint="default"/>
      </w:rPr>
    </w:lvl>
    <w:lvl w:ilvl="3" w:tplc="04090001" w:tentative="1">
      <w:start w:val="1"/>
      <w:numFmt w:val="bullet"/>
      <w:lvlText w:val=""/>
      <w:lvlJc w:val="left"/>
      <w:pPr>
        <w:ind w:left="10620" w:hanging="360"/>
      </w:pPr>
      <w:rPr>
        <w:rFonts w:ascii="Symbol" w:hAnsi="Symbol" w:hint="default"/>
      </w:rPr>
    </w:lvl>
    <w:lvl w:ilvl="4" w:tplc="04090003" w:tentative="1">
      <w:start w:val="1"/>
      <w:numFmt w:val="bullet"/>
      <w:lvlText w:val="o"/>
      <w:lvlJc w:val="left"/>
      <w:pPr>
        <w:ind w:left="11340" w:hanging="360"/>
      </w:pPr>
      <w:rPr>
        <w:rFonts w:ascii="Courier New" w:hAnsi="Courier New" w:cs="Courier New" w:hint="default"/>
      </w:rPr>
    </w:lvl>
    <w:lvl w:ilvl="5" w:tplc="04090005" w:tentative="1">
      <w:start w:val="1"/>
      <w:numFmt w:val="bullet"/>
      <w:lvlText w:val=""/>
      <w:lvlJc w:val="left"/>
      <w:pPr>
        <w:ind w:left="12060" w:hanging="360"/>
      </w:pPr>
      <w:rPr>
        <w:rFonts w:ascii="Wingdings" w:hAnsi="Wingdings" w:hint="default"/>
      </w:rPr>
    </w:lvl>
    <w:lvl w:ilvl="6" w:tplc="04090001" w:tentative="1">
      <w:start w:val="1"/>
      <w:numFmt w:val="bullet"/>
      <w:lvlText w:val=""/>
      <w:lvlJc w:val="left"/>
      <w:pPr>
        <w:ind w:left="12780" w:hanging="360"/>
      </w:pPr>
      <w:rPr>
        <w:rFonts w:ascii="Symbol" w:hAnsi="Symbol" w:hint="default"/>
      </w:rPr>
    </w:lvl>
    <w:lvl w:ilvl="7" w:tplc="04090003" w:tentative="1">
      <w:start w:val="1"/>
      <w:numFmt w:val="bullet"/>
      <w:lvlText w:val="o"/>
      <w:lvlJc w:val="left"/>
      <w:pPr>
        <w:ind w:left="13500" w:hanging="360"/>
      </w:pPr>
      <w:rPr>
        <w:rFonts w:ascii="Courier New" w:hAnsi="Courier New" w:cs="Courier New" w:hint="default"/>
      </w:rPr>
    </w:lvl>
    <w:lvl w:ilvl="8" w:tplc="04090005" w:tentative="1">
      <w:start w:val="1"/>
      <w:numFmt w:val="bullet"/>
      <w:lvlText w:val=""/>
      <w:lvlJc w:val="left"/>
      <w:pPr>
        <w:ind w:left="14220" w:hanging="360"/>
      </w:pPr>
      <w:rPr>
        <w:rFonts w:ascii="Wingdings" w:hAnsi="Wingdings" w:hint="default"/>
      </w:rPr>
    </w:lvl>
  </w:abstractNum>
  <w:abstractNum w:abstractNumId="10" w15:restartNumberingAfterBreak="0">
    <w:nsid w:val="50C5497D"/>
    <w:multiLevelType w:val="hybridMultilevel"/>
    <w:tmpl w:val="2158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F9752F"/>
    <w:multiLevelType w:val="hybridMultilevel"/>
    <w:tmpl w:val="A078CB30"/>
    <w:lvl w:ilvl="0" w:tplc="04090001">
      <w:start w:val="1"/>
      <w:numFmt w:val="bullet"/>
      <w:lvlText w:val=""/>
      <w:lvlJc w:val="left"/>
      <w:pPr>
        <w:ind w:left="6750" w:hanging="360"/>
      </w:pPr>
      <w:rPr>
        <w:rFonts w:ascii="Symbol" w:hAnsi="Symbol" w:hint="default"/>
      </w:rPr>
    </w:lvl>
    <w:lvl w:ilvl="1" w:tplc="04090003" w:tentative="1">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12" w15:restartNumberingAfterBreak="0">
    <w:nsid w:val="639224CD"/>
    <w:multiLevelType w:val="hybridMultilevel"/>
    <w:tmpl w:val="E58E0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80375CB"/>
    <w:multiLevelType w:val="singleLevel"/>
    <w:tmpl w:val="47501ABE"/>
    <w:lvl w:ilvl="0">
      <w:start w:val="1"/>
      <w:numFmt w:val="bullet"/>
      <w:lvlText w:val=""/>
      <w:lvlJc w:val="left"/>
      <w:pPr>
        <w:tabs>
          <w:tab w:val="num" w:pos="7740"/>
        </w:tabs>
        <w:ind w:left="7740" w:hanging="360"/>
      </w:pPr>
      <w:rPr>
        <w:rFonts w:ascii="Wingdings" w:hAnsi="Wingdings" w:hint="default"/>
        <w:sz w:val="20"/>
        <w:shd w:val="pct15" w:color="auto" w:fill="FFFFFF"/>
      </w:rPr>
    </w:lvl>
  </w:abstractNum>
  <w:abstractNum w:abstractNumId="14" w15:restartNumberingAfterBreak="0">
    <w:nsid w:val="6AB44D75"/>
    <w:multiLevelType w:val="hybridMultilevel"/>
    <w:tmpl w:val="C8DC33F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6E4520F0"/>
    <w:multiLevelType w:val="hybridMultilevel"/>
    <w:tmpl w:val="67A82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313370"/>
    <w:multiLevelType w:val="hybridMultilevel"/>
    <w:tmpl w:val="7D3E19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E92FAA"/>
    <w:multiLevelType w:val="hybridMultilevel"/>
    <w:tmpl w:val="FDB80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66830479">
    <w:abstractNumId w:val="13"/>
  </w:num>
  <w:num w:numId="2" w16cid:durableId="244724033">
    <w:abstractNumId w:val="8"/>
  </w:num>
  <w:num w:numId="3" w16cid:durableId="1882864068">
    <w:abstractNumId w:val="5"/>
  </w:num>
  <w:num w:numId="4" w16cid:durableId="467430375">
    <w:abstractNumId w:val="6"/>
  </w:num>
  <w:num w:numId="5" w16cid:durableId="1188956322">
    <w:abstractNumId w:val="3"/>
  </w:num>
  <w:num w:numId="6" w16cid:durableId="1559436021">
    <w:abstractNumId w:val="7"/>
  </w:num>
  <w:num w:numId="7" w16cid:durableId="1362776448">
    <w:abstractNumId w:val="0"/>
  </w:num>
  <w:num w:numId="8" w16cid:durableId="1048453276">
    <w:abstractNumId w:val="17"/>
  </w:num>
  <w:num w:numId="9" w16cid:durableId="1417167046">
    <w:abstractNumId w:val="2"/>
  </w:num>
  <w:num w:numId="10" w16cid:durableId="771824474">
    <w:abstractNumId w:val="10"/>
  </w:num>
  <w:num w:numId="11" w16cid:durableId="704452382">
    <w:abstractNumId w:val="1"/>
  </w:num>
  <w:num w:numId="12" w16cid:durableId="515769664">
    <w:abstractNumId w:val="15"/>
  </w:num>
  <w:num w:numId="13" w16cid:durableId="1150056373">
    <w:abstractNumId w:val="11"/>
  </w:num>
  <w:num w:numId="14" w16cid:durableId="134295926">
    <w:abstractNumId w:val="9"/>
  </w:num>
  <w:num w:numId="15" w16cid:durableId="1475832570">
    <w:abstractNumId w:val="14"/>
  </w:num>
  <w:num w:numId="16" w16cid:durableId="89588039">
    <w:abstractNumId w:val="4"/>
  </w:num>
  <w:num w:numId="17" w16cid:durableId="2103605104">
    <w:abstractNumId w:val="16"/>
  </w:num>
  <w:num w:numId="18" w16cid:durableId="12826920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EDC"/>
    <w:rsid w:val="0001067E"/>
    <w:rsid w:val="00014137"/>
    <w:rsid w:val="0002579B"/>
    <w:rsid w:val="000354C6"/>
    <w:rsid w:val="000413C9"/>
    <w:rsid w:val="00041C56"/>
    <w:rsid w:val="000478F1"/>
    <w:rsid w:val="00052C71"/>
    <w:rsid w:val="000620DA"/>
    <w:rsid w:val="0007460C"/>
    <w:rsid w:val="00085D27"/>
    <w:rsid w:val="000A1283"/>
    <w:rsid w:val="000B425E"/>
    <w:rsid w:val="000D164B"/>
    <w:rsid w:val="000E73AF"/>
    <w:rsid w:val="00131905"/>
    <w:rsid w:val="00135856"/>
    <w:rsid w:val="0015486E"/>
    <w:rsid w:val="00156D5D"/>
    <w:rsid w:val="0016015A"/>
    <w:rsid w:val="0016391C"/>
    <w:rsid w:val="00164C9B"/>
    <w:rsid w:val="00165D1B"/>
    <w:rsid w:val="00180AAF"/>
    <w:rsid w:val="00180B9B"/>
    <w:rsid w:val="0019689C"/>
    <w:rsid w:val="001A0132"/>
    <w:rsid w:val="001A068B"/>
    <w:rsid w:val="001A5494"/>
    <w:rsid w:val="001B0DFD"/>
    <w:rsid w:val="001B26A8"/>
    <w:rsid w:val="001B7104"/>
    <w:rsid w:val="001C71E0"/>
    <w:rsid w:val="001D20DE"/>
    <w:rsid w:val="001F4357"/>
    <w:rsid w:val="002004E4"/>
    <w:rsid w:val="00202068"/>
    <w:rsid w:val="00212EBD"/>
    <w:rsid w:val="00221A12"/>
    <w:rsid w:val="00227748"/>
    <w:rsid w:val="0023056F"/>
    <w:rsid w:val="0024514F"/>
    <w:rsid w:val="0025532D"/>
    <w:rsid w:val="0026137D"/>
    <w:rsid w:val="00275CBF"/>
    <w:rsid w:val="002B5420"/>
    <w:rsid w:val="002C02DC"/>
    <w:rsid w:val="002C3ABA"/>
    <w:rsid w:val="002C55FC"/>
    <w:rsid w:val="002D329D"/>
    <w:rsid w:val="002E0F0A"/>
    <w:rsid w:val="002E2D32"/>
    <w:rsid w:val="0030263A"/>
    <w:rsid w:val="00342A20"/>
    <w:rsid w:val="00351D18"/>
    <w:rsid w:val="003607DE"/>
    <w:rsid w:val="00362069"/>
    <w:rsid w:val="00362EAB"/>
    <w:rsid w:val="00370B40"/>
    <w:rsid w:val="00393856"/>
    <w:rsid w:val="003A6DE5"/>
    <w:rsid w:val="003B3351"/>
    <w:rsid w:val="003D0C51"/>
    <w:rsid w:val="003D17F3"/>
    <w:rsid w:val="003F1570"/>
    <w:rsid w:val="003F1B1C"/>
    <w:rsid w:val="00406A0C"/>
    <w:rsid w:val="00411BA7"/>
    <w:rsid w:val="0041501B"/>
    <w:rsid w:val="00416907"/>
    <w:rsid w:val="00435129"/>
    <w:rsid w:val="0044372A"/>
    <w:rsid w:val="00456553"/>
    <w:rsid w:val="00461EDC"/>
    <w:rsid w:val="004709B5"/>
    <w:rsid w:val="00473D53"/>
    <w:rsid w:val="00477E7B"/>
    <w:rsid w:val="00494AA3"/>
    <w:rsid w:val="00494C92"/>
    <w:rsid w:val="004A491A"/>
    <w:rsid w:val="004C32CD"/>
    <w:rsid w:val="004C5A32"/>
    <w:rsid w:val="004D1692"/>
    <w:rsid w:val="004F0F2A"/>
    <w:rsid w:val="00501A16"/>
    <w:rsid w:val="00502855"/>
    <w:rsid w:val="00543FC4"/>
    <w:rsid w:val="005464AB"/>
    <w:rsid w:val="00546A4E"/>
    <w:rsid w:val="00547060"/>
    <w:rsid w:val="00551BE0"/>
    <w:rsid w:val="00554722"/>
    <w:rsid w:val="0056083C"/>
    <w:rsid w:val="00577B8A"/>
    <w:rsid w:val="00581C1C"/>
    <w:rsid w:val="005B4365"/>
    <w:rsid w:val="005C0BDB"/>
    <w:rsid w:val="005D3831"/>
    <w:rsid w:val="005E3CA2"/>
    <w:rsid w:val="005F1D2A"/>
    <w:rsid w:val="00605FF6"/>
    <w:rsid w:val="00611600"/>
    <w:rsid w:val="00620EB9"/>
    <w:rsid w:val="006438A7"/>
    <w:rsid w:val="00653B77"/>
    <w:rsid w:val="006603C8"/>
    <w:rsid w:val="00676950"/>
    <w:rsid w:val="0068049E"/>
    <w:rsid w:val="006A777B"/>
    <w:rsid w:val="006D2F36"/>
    <w:rsid w:val="006E1719"/>
    <w:rsid w:val="006E3E4E"/>
    <w:rsid w:val="006E71D0"/>
    <w:rsid w:val="007062DB"/>
    <w:rsid w:val="00707198"/>
    <w:rsid w:val="00727333"/>
    <w:rsid w:val="00730448"/>
    <w:rsid w:val="0073267F"/>
    <w:rsid w:val="00740938"/>
    <w:rsid w:val="007649A0"/>
    <w:rsid w:val="00766379"/>
    <w:rsid w:val="00770311"/>
    <w:rsid w:val="00780DFE"/>
    <w:rsid w:val="00782694"/>
    <w:rsid w:val="00795250"/>
    <w:rsid w:val="00795BAB"/>
    <w:rsid w:val="007A349C"/>
    <w:rsid w:val="007B317C"/>
    <w:rsid w:val="007B74A2"/>
    <w:rsid w:val="007D309D"/>
    <w:rsid w:val="007D55F7"/>
    <w:rsid w:val="007D773B"/>
    <w:rsid w:val="007E4335"/>
    <w:rsid w:val="007E7290"/>
    <w:rsid w:val="00804F27"/>
    <w:rsid w:val="008061B7"/>
    <w:rsid w:val="00810052"/>
    <w:rsid w:val="008202F7"/>
    <w:rsid w:val="00820F73"/>
    <w:rsid w:val="0082175B"/>
    <w:rsid w:val="0083082C"/>
    <w:rsid w:val="00835DF2"/>
    <w:rsid w:val="0083610D"/>
    <w:rsid w:val="0084688F"/>
    <w:rsid w:val="008618EF"/>
    <w:rsid w:val="00863E76"/>
    <w:rsid w:val="008814F1"/>
    <w:rsid w:val="00882C41"/>
    <w:rsid w:val="00884802"/>
    <w:rsid w:val="00891A44"/>
    <w:rsid w:val="008972F4"/>
    <w:rsid w:val="008B447D"/>
    <w:rsid w:val="008C56D0"/>
    <w:rsid w:val="008E769D"/>
    <w:rsid w:val="008F2C5D"/>
    <w:rsid w:val="009010AC"/>
    <w:rsid w:val="0090573E"/>
    <w:rsid w:val="009078EB"/>
    <w:rsid w:val="00911543"/>
    <w:rsid w:val="0091243B"/>
    <w:rsid w:val="00925F12"/>
    <w:rsid w:val="00934EDD"/>
    <w:rsid w:val="00936EB5"/>
    <w:rsid w:val="00936F4F"/>
    <w:rsid w:val="009378E4"/>
    <w:rsid w:val="0095355B"/>
    <w:rsid w:val="009711EE"/>
    <w:rsid w:val="009758F4"/>
    <w:rsid w:val="00982288"/>
    <w:rsid w:val="009939FB"/>
    <w:rsid w:val="009A6BAE"/>
    <w:rsid w:val="009A7D64"/>
    <w:rsid w:val="009B14CD"/>
    <w:rsid w:val="009B1D94"/>
    <w:rsid w:val="009D7FEC"/>
    <w:rsid w:val="009F7956"/>
    <w:rsid w:val="00A01608"/>
    <w:rsid w:val="00A060CB"/>
    <w:rsid w:val="00A064C4"/>
    <w:rsid w:val="00A1291F"/>
    <w:rsid w:val="00A13F2C"/>
    <w:rsid w:val="00A2471B"/>
    <w:rsid w:val="00A43B4F"/>
    <w:rsid w:val="00A744CF"/>
    <w:rsid w:val="00A96DEB"/>
    <w:rsid w:val="00A97ABD"/>
    <w:rsid w:val="00AB4133"/>
    <w:rsid w:val="00AB6F3A"/>
    <w:rsid w:val="00AC5F05"/>
    <w:rsid w:val="00AD00A8"/>
    <w:rsid w:val="00AD6FAC"/>
    <w:rsid w:val="00AE3EEF"/>
    <w:rsid w:val="00AE666B"/>
    <w:rsid w:val="00B05382"/>
    <w:rsid w:val="00B15C4F"/>
    <w:rsid w:val="00B33241"/>
    <w:rsid w:val="00B36FC9"/>
    <w:rsid w:val="00B47FD2"/>
    <w:rsid w:val="00B518EC"/>
    <w:rsid w:val="00B75ABC"/>
    <w:rsid w:val="00B811C6"/>
    <w:rsid w:val="00BA024D"/>
    <w:rsid w:val="00BB5A7D"/>
    <w:rsid w:val="00BC5F00"/>
    <w:rsid w:val="00BD0A72"/>
    <w:rsid w:val="00BD1C14"/>
    <w:rsid w:val="00BD4AE6"/>
    <w:rsid w:val="00C012E5"/>
    <w:rsid w:val="00C0174A"/>
    <w:rsid w:val="00C124FB"/>
    <w:rsid w:val="00C13FAF"/>
    <w:rsid w:val="00C27165"/>
    <w:rsid w:val="00C416DA"/>
    <w:rsid w:val="00C44ACD"/>
    <w:rsid w:val="00C61F8D"/>
    <w:rsid w:val="00C704AE"/>
    <w:rsid w:val="00C77E63"/>
    <w:rsid w:val="00C96EB1"/>
    <w:rsid w:val="00CB4833"/>
    <w:rsid w:val="00CB6074"/>
    <w:rsid w:val="00CB7605"/>
    <w:rsid w:val="00CC71CD"/>
    <w:rsid w:val="00CD61A2"/>
    <w:rsid w:val="00CE30F7"/>
    <w:rsid w:val="00D00D9D"/>
    <w:rsid w:val="00D14E71"/>
    <w:rsid w:val="00D16766"/>
    <w:rsid w:val="00D17CD7"/>
    <w:rsid w:val="00D34E6D"/>
    <w:rsid w:val="00D45F83"/>
    <w:rsid w:val="00D50C4D"/>
    <w:rsid w:val="00D56C68"/>
    <w:rsid w:val="00D83870"/>
    <w:rsid w:val="00D83F52"/>
    <w:rsid w:val="00D91A08"/>
    <w:rsid w:val="00DC3490"/>
    <w:rsid w:val="00DD353A"/>
    <w:rsid w:val="00DD67C5"/>
    <w:rsid w:val="00DE3E94"/>
    <w:rsid w:val="00E00BAC"/>
    <w:rsid w:val="00E2508B"/>
    <w:rsid w:val="00E320A2"/>
    <w:rsid w:val="00E52DA3"/>
    <w:rsid w:val="00E61E0E"/>
    <w:rsid w:val="00E62D7E"/>
    <w:rsid w:val="00E6609E"/>
    <w:rsid w:val="00E8470C"/>
    <w:rsid w:val="00E9000B"/>
    <w:rsid w:val="00E91B40"/>
    <w:rsid w:val="00E92F59"/>
    <w:rsid w:val="00EA3837"/>
    <w:rsid w:val="00EB7598"/>
    <w:rsid w:val="00EC2E8C"/>
    <w:rsid w:val="00ED2A81"/>
    <w:rsid w:val="00EE3BED"/>
    <w:rsid w:val="00EE4B71"/>
    <w:rsid w:val="00EF0258"/>
    <w:rsid w:val="00F14393"/>
    <w:rsid w:val="00F37B43"/>
    <w:rsid w:val="00F50864"/>
    <w:rsid w:val="00F7499A"/>
    <w:rsid w:val="00F851FC"/>
    <w:rsid w:val="00F93BF3"/>
    <w:rsid w:val="00F9637B"/>
    <w:rsid w:val="00F9645C"/>
    <w:rsid w:val="00FA469C"/>
    <w:rsid w:val="00FA5A0D"/>
    <w:rsid w:val="00FC6822"/>
    <w:rsid w:val="00FD4E39"/>
    <w:rsid w:val="00FD5472"/>
    <w:rsid w:val="00FE17BB"/>
    <w:rsid w:val="00FE3BF4"/>
    <w:rsid w:val="00FE51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46A707"/>
  <w15:chartTrackingRefBased/>
  <w15:docId w15:val="{9C4D66A5-6096-46CC-82F3-327730D2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SimSu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2"/>
      <w:lang w:eastAsia="zh-CN"/>
    </w:rPr>
  </w:style>
  <w:style w:type="paragraph" w:styleId="Heading1">
    <w:name w:val="heading 1"/>
    <w:basedOn w:val="Normal"/>
    <w:next w:val="Normal"/>
    <w:link w:val="Heading1Char"/>
    <w:qFormat/>
    <w:pPr>
      <w:keepNext/>
      <w:outlineLvl w:val="0"/>
    </w:pPr>
    <w:rPr>
      <w:rFonts w:ascii="Times New Roman" w:eastAsia="Times New Roman" w:hAnsi="Times New Roman"/>
      <w:b/>
      <w:sz w:val="22"/>
      <w:szCs w:val="20"/>
      <w:lang w:val="x-none" w:eastAsia="en-US"/>
    </w:rPr>
  </w:style>
  <w:style w:type="paragraph" w:styleId="Heading3">
    <w:name w:val="heading 3"/>
    <w:basedOn w:val="Normal"/>
    <w:next w:val="Normal"/>
    <w:link w:val="Heading3Char"/>
    <w:uiPriority w:val="9"/>
    <w:semiHidden/>
    <w:unhideWhenUsed/>
    <w:qFormat/>
    <w:rsid w:val="00AE3EEF"/>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sz w:val="22"/>
      <w:szCs w:val="20"/>
      <w:lang w:eastAsia="en-US"/>
    </w:rPr>
  </w:style>
  <w:style w:type="paragraph" w:styleId="ListParagraph">
    <w:name w:val="List Paragraph"/>
    <w:basedOn w:val="Normal"/>
    <w:uiPriority w:val="34"/>
    <w:qFormat/>
    <w:pPr>
      <w:ind w:left="720"/>
      <w:contextualSpacing/>
    </w:pPr>
    <w:rPr>
      <w:rFonts w:ascii="Times New Roman" w:eastAsia="Times New Roman" w:hAnsi="Times New Roman"/>
      <w:sz w:val="20"/>
      <w:szCs w:val="20"/>
      <w:lang w:eastAsia="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customStyle="1" w:styleId="HeaderChar">
    <w:name w:val="Header Char"/>
    <w:link w:val="Header"/>
    <w:uiPriority w:val="99"/>
    <w:rPr>
      <w:sz w:val="24"/>
      <w:szCs w:val="22"/>
    </w:rPr>
  </w:style>
  <w:style w:type="paragraph" w:styleId="Footer">
    <w:name w:val="footer"/>
    <w:basedOn w:val="Normal"/>
    <w:link w:val="FooterChar"/>
    <w:unhideWhenUsed/>
    <w:pPr>
      <w:tabs>
        <w:tab w:val="center" w:pos="4680"/>
        <w:tab w:val="right" w:pos="9360"/>
      </w:tabs>
    </w:pPr>
    <w:rPr>
      <w:lang w:val="x-none" w:eastAsia="x-none"/>
    </w:rPr>
  </w:style>
  <w:style w:type="character" w:customStyle="1" w:styleId="FooterChar">
    <w:name w:val="Footer Char"/>
    <w:link w:val="Footer"/>
    <w:rPr>
      <w:sz w:val="24"/>
      <w:szCs w:val="22"/>
    </w:rPr>
  </w:style>
  <w:style w:type="paragraph" w:styleId="BodyTextIndent">
    <w:name w:val="Body Text Indent"/>
    <w:basedOn w:val="Normal"/>
    <w:link w:val="BodyTextIndentChar"/>
    <w:pPr>
      <w:ind w:left="720"/>
    </w:pPr>
    <w:rPr>
      <w:rFonts w:ascii="Times New Roman" w:eastAsia="Times New Roman" w:hAnsi="Times New Roman"/>
      <w:szCs w:val="20"/>
      <w:lang w:val="x-none" w:eastAsia="en-US"/>
    </w:rPr>
  </w:style>
  <w:style w:type="character" w:customStyle="1" w:styleId="BodyTextIndentChar">
    <w:name w:val="Body Text Indent Char"/>
    <w:link w:val="BodyTextIndent"/>
    <w:rPr>
      <w:rFonts w:ascii="Times New Roman" w:eastAsia="Times New Roman" w:hAnsi="Times New Roman"/>
      <w:sz w:val="24"/>
      <w:lang w:eastAsia="en-US"/>
    </w:rPr>
  </w:style>
  <w:style w:type="paragraph" w:styleId="BodyTextIndent2">
    <w:name w:val="Body Text Indent 2"/>
    <w:basedOn w:val="Normal"/>
    <w:link w:val="BodyTextIndent2Char"/>
    <w:uiPriority w:val="99"/>
    <w:semiHidden/>
    <w:unhideWhenUsed/>
    <w:pPr>
      <w:spacing w:after="120" w:line="480" w:lineRule="auto"/>
      <w:ind w:left="360"/>
    </w:pPr>
    <w:rPr>
      <w:lang w:val="x-none" w:eastAsia="x-none"/>
    </w:rPr>
  </w:style>
  <w:style w:type="character" w:customStyle="1" w:styleId="BodyTextIndent2Char">
    <w:name w:val="Body Text Indent 2 Char"/>
    <w:link w:val="BodyTextIndent2"/>
    <w:uiPriority w:val="99"/>
    <w:semiHidden/>
    <w:rPr>
      <w:sz w:val="24"/>
      <w:szCs w:val="22"/>
    </w:rPr>
  </w:style>
  <w:style w:type="paragraph" w:styleId="BalloonText">
    <w:name w:val="Balloon Text"/>
    <w:basedOn w:val="Normal"/>
    <w:link w:val="BalloonTextChar"/>
    <w:uiPriority w:val="99"/>
    <w:semiHidden/>
    <w:unhideWhenUsed/>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zh-CN"/>
    </w:rPr>
  </w:style>
  <w:style w:type="paragraph" w:styleId="BodyText">
    <w:name w:val="Body Text"/>
    <w:basedOn w:val="Normal"/>
    <w:link w:val="BodyTextChar"/>
    <w:uiPriority w:val="99"/>
    <w:unhideWhenUsed/>
    <w:pPr>
      <w:spacing w:after="120"/>
    </w:pPr>
    <w:rPr>
      <w:lang w:val="x-none" w:eastAsia="x-none"/>
    </w:rPr>
  </w:style>
  <w:style w:type="character" w:customStyle="1" w:styleId="BodyTextChar">
    <w:name w:val="Body Text Char"/>
    <w:link w:val="BodyText"/>
    <w:uiPriority w:val="99"/>
    <w:rPr>
      <w:sz w:val="24"/>
      <w:szCs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zh-CN"/>
    </w:rPr>
  </w:style>
  <w:style w:type="paragraph" w:styleId="CommentSubject">
    <w:name w:val="annotation subject"/>
    <w:basedOn w:val="CommentText"/>
    <w:next w:val="CommentText"/>
    <w:link w:val="CommentSubjectChar"/>
    <w:uiPriority w:val="99"/>
    <w:semiHidden/>
    <w:unhideWhenUsed/>
    <w:rsid w:val="00164C9B"/>
    <w:rPr>
      <w:b/>
      <w:bCs/>
    </w:rPr>
  </w:style>
  <w:style w:type="character" w:customStyle="1" w:styleId="CommentSubjectChar">
    <w:name w:val="Comment Subject Char"/>
    <w:link w:val="CommentSubject"/>
    <w:uiPriority w:val="99"/>
    <w:semiHidden/>
    <w:rsid w:val="00164C9B"/>
    <w:rPr>
      <w:b/>
      <w:bCs/>
      <w:lang w:eastAsia="zh-CN"/>
    </w:rPr>
  </w:style>
  <w:style w:type="paragraph" w:styleId="Revision">
    <w:name w:val="Revision"/>
    <w:hidden/>
    <w:uiPriority w:val="99"/>
    <w:semiHidden/>
    <w:rsid w:val="0024514F"/>
    <w:rPr>
      <w:sz w:val="24"/>
      <w:szCs w:val="22"/>
      <w:lang w:eastAsia="zh-CN"/>
    </w:rPr>
  </w:style>
  <w:style w:type="character" w:customStyle="1" w:styleId="Heading3Char">
    <w:name w:val="Heading 3 Char"/>
    <w:link w:val="Heading3"/>
    <w:uiPriority w:val="9"/>
    <w:semiHidden/>
    <w:rsid w:val="00AE3EEF"/>
    <w:rPr>
      <w:rFonts w:ascii="Calibri Light" w:eastAsia="Times New Roman" w:hAnsi="Calibri Light"/>
      <w:b/>
      <w:bCs/>
      <w:sz w:val="26"/>
      <w:szCs w:val="26"/>
      <w:lang w:eastAsia="zh-CN"/>
    </w:rPr>
  </w:style>
  <w:style w:type="character" w:styleId="Hyperlink">
    <w:name w:val="Hyperlink"/>
    <w:uiPriority w:val="99"/>
    <w:unhideWhenUsed/>
    <w:rsid w:val="00AE3EEF"/>
    <w:rPr>
      <w:color w:val="0563C1"/>
      <w:u w:val="single"/>
    </w:rPr>
  </w:style>
  <w:style w:type="character" w:styleId="PageNumber">
    <w:name w:val="page number"/>
    <w:semiHidden/>
    <w:unhideWhenUsed/>
    <w:rsid w:val="00CD61A2"/>
  </w:style>
  <w:style w:type="character" w:styleId="FollowedHyperlink">
    <w:name w:val="FollowedHyperlink"/>
    <w:basedOn w:val="DefaultParagraphFont"/>
    <w:uiPriority w:val="99"/>
    <w:semiHidden/>
    <w:unhideWhenUsed/>
    <w:rsid w:val="00F7499A"/>
    <w:rPr>
      <w:color w:val="954F72" w:themeColor="followedHyperlink"/>
      <w:u w:val="single"/>
    </w:rPr>
  </w:style>
  <w:style w:type="paragraph" w:customStyle="1" w:styleId="Default">
    <w:name w:val="Default"/>
    <w:rsid w:val="00C96EB1"/>
    <w:pPr>
      <w:autoSpaceDE w:val="0"/>
      <w:autoSpaceDN w:val="0"/>
      <w:adjustRightInd w:val="0"/>
    </w:pPr>
    <w:rPr>
      <w:rFonts w:ascii="Courier New PSMT" w:hAnsi="Courier New PSMT" w:cs="Courier New PS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74059">
      <w:bodyDiv w:val="1"/>
      <w:marLeft w:val="0"/>
      <w:marRight w:val="0"/>
      <w:marTop w:val="0"/>
      <w:marBottom w:val="0"/>
      <w:divBdr>
        <w:top w:val="none" w:sz="0" w:space="0" w:color="auto"/>
        <w:left w:val="none" w:sz="0" w:space="0" w:color="auto"/>
        <w:bottom w:val="none" w:sz="0" w:space="0" w:color="auto"/>
        <w:right w:val="none" w:sz="0" w:space="0" w:color="auto"/>
      </w:divBdr>
      <w:divsChild>
        <w:div w:id="2007853301">
          <w:marLeft w:val="0"/>
          <w:marRight w:val="0"/>
          <w:marTop w:val="0"/>
          <w:marBottom w:val="0"/>
          <w:divBdr>
            <w:top w:val="none" w:sz="0" w:space="0" w:color="auto"/>
            <w:left w:val="none" w:sz="0" w:space="0" w:color="auto"/>
            <w:bottom w:val="none" w:sz="0" w:space="0" w:color="auto"/>
            <w:right w:val="none" w:sz="0" w:space="0" w:color="auto"/>
          </w:divBdr>
        </w:div>
        <w:div w:id="840923638">
          <w:marLeft w:val="0"/>
          <w:marRight w:val="0"/>
          <w:marTop w:val="0"/>
          <w:marBottom w:val="0"/>
          <w:divBdr>
            <w:top w:val="none" w:sz="0" w:space="0" w:color="auto"/>
            <w:left w:val="none" w:sz="0" w:space="0" w:color="auto"/>
            <w:bottom w:val="none" w:sz="0" w:space="0" w:color="auto"/>
            <w:right w:val="none" w:sz="0" w:space="0" w:color="auto"/>
          </w:divBdr>
        </w:div>
      </w:divsChild>
    </w:div>
    <w:div w:id="283080136">
      <w:bodyDiv w:val="1"/>
      <w:marLeft w:val="0"/>
      <w:marRight w:val="0"/>
      <w:marTop w:val="0"/>
      <w:marBottom w:val="0"/>
      <w:divBdr>
        <w:top w:val="none" w:sz="0" w:space="0" w:color="auto"/>
        <w:left w:val="none" w:sz="0" w:space="0" w:color="auto"/>
        <w:bottom w:val="none" w:sz="0" w:space="0" w:color="auto"/>
        <w:right w:val="none" w:sz="0" w:space="0" w:color="auto"/>
      </w:divBdr>
      <w:divsChild>
        <w:div w:id="66154098">
          <w:marLeft w:val="0"/>
          <w:marRight w:val="0"/>
          <w:marTop w:val="0"/>
          <w:marBottom w:val="0"/>
          <w:divBdr>
            <w:top w:val="none" w:sz="0" w:space="0" w:color="auto"/>
            <w:left w:val="none" w:sz="0" w:space="0" w:color="auto"/>
            <w:bottom w:val="none" w:sz="0" w:space="0" w:color="auto"/>
            <w:right w:val="none" w:sz="0" w:space="0" w:color="auto"/>
          </w:divBdr>
        </w:div>
        <w:div w:id="728965907">
          <w:marLeft w:val="0"/>
          <w:marRight w:val="0"/>
          <w:marTop w:val="0"/>
          <w:marBottom w:val="0"/>
          <w:divBdr>
            <w:top w:val="none" w:sz="0" w:space="0" w:color="auto"/>
            <w:left w:val="none" w:sz="0" w:space="0" w:color="auto"/>
            <w:bottom w:val="none" w:sz="0" w:space="0" w:color="auto"/>
            <w:right w:val="none" w:sz="0" w:space="0" w:color="auto"/>
          </w:divBdr>
        </w:div>
        <w:div w:id="773482269">
          <w:marLeft w:val="0"/>
          <w:marRight w:val="0"/>
          <w:marTop w:val="0"/>
          <w:marBottom w:val="0"/>
          <w:divBdr>
            <w:top w:val="none" w:sz="0" w:space="0" w:color="auto"/>
            <w:left w:val="none" w:sz="0" w:space="0" w:color="auto"/>
            <w:bottom w:val="none" w:sz="0" w:space="0" w:color="auto"/>
            <w:right w:val="none" w:sz="0" w:space="0" w:color="auto"/>
          </w:divBdr>
        </w:div>
        <w:div w:id="1521427799">
          <w:marLeft w:val="0"/>
          <w:marRight w:val="0"/>
          <w:marTop w:val="0"/>
          <w:marBottom w:val="0"/>
          <w:divBdr>
            <w:top w:val="none" w:sz="0" w:space="0" w:color="auto"/>
            <w:left w:val="none" w:sz="0" w:space="0" w:color="auto"/>
            <w:bottom w:val="none" w:sz="0" w:space="0" w:color="auto"/>
            <w:right w:val="none" w:sz="0" w:space="0" w:color="auto"/>
          </w:divBdr>
        </w:div>
      </w:divsChild>
    </w:div>
    <w:div w:id="386876394">
      <w:bodyDiv w:val="1"/>
      <w:marLeft w:val="0"/>
      <w:marRight w:val="0"/>
      <w:marTop w:val="0"/>
      <w:marBottom w:val="0"/>
      <w:divBdr>
        <w:top w:val="none" w:sz="0" w:space="0" w:color="auto"/>
        <w:left w:val="none" w:sz="0" w:space="0" w:color="auto"/>
        <w:bottom w:val="none" w:sz="0" w:space="0" w:color="auto"/>
        <w:right w:val="none" w:sz="0" w:space="0" w:color="auto"/>
      </w:divBdr>
    </w:div>
    <w:div w:id="608660669">
      <w:bodyDiv w:val="1"/>
      <w:marLeft w:val="0"/>
      <w:marRight w:val="0"/>
      <w:marTop w:val="0"/>
      <w:marBottom w:val="0"/>
      <w:divBdr>
        <w:top w:val="none" w:sz="0" w:space="0" w:color="auto"/>
        <w:left w:val="none" w:sz="0" w:space="0" w:color="auto"/>
        <w:bottom w:val="none" w:sz="0" w:space="0" w:color="auto"/>
        <w:right w:val="none" w:sz="0" w:space="0" w:color="auto"/>
      </w:divBdr>
      <w:divsChild>
        <w:div w:id="1989044439">
          <w:marLeft w:val="0"/>
          <w:marRight w:val="0"/>
          <w:marTop w:val="0"/>
          <w:marBottom w:val="0"/>
          <w:divBdr>
            <w:top w:val="none" w:sz="0" w:space="0" w:color="auto"/>
            <w:left w:val="none" w:sz="0" w:space="0" w:color="auto"/>
            <w:bottom w:val="none" w:sz="0" w:space="0" w:color="auto"/>
            <w:right w:val="none" w:sz="0" w:space="0" w:color="auto"/>
          </w:divBdr>
        </w:div>
        <w:div w:id="410352099">
          <w:marLeft w:val="0"/>
          <w:marRight w:val="0"/>
          <w:marTop w:val="0"/>
          <w:marBottom w:val="0"/>
          <w:divBdr>
            <w:top w:val="none" w:sz="0" w:space="0" w:color="auto"/>
            <w:left w:val="none" w:sz="0" w:space="0" w:color="auto"/>
            <w:bottom w:val="none" w:sz="0" w:space="0" w:color="auto"/>
            <w:right w:val="none" w:sz="0" w:space="0" w:color="auto"/>
          </w:divBdr>
        </w:div>
      </w:divsChild>
    </w:div>
    <w:div w:id="614019140">
      <w:bodyDiv w:val="1"/>
      <w:marLeft w:val="0"/>
      <w:marRight w:val="0"/>
      <w:marTop w:val="0"/>
      <w:marBottom w:val="0"/>
      <w:divBdr>
        <w:top w:val="none" w:sz="0" w:space="0" w:color="auto"/>
        <w:left w:val="none" w:sz="0" w:space="0" w:color="auto"/>
        <w:bottom w:val="none" w:sz="0" w:space="0" w:color="auto"/>
        <w:right w:val="none" w:sz="0" w:space="0" w:color="auto"/>
      </w:divBdr>
      <w:divsChild>
        <w:div w:id="1573196688">
          <w:marLeft w:val="0"/>
          <w:marRight w:val="0"/>
          <w:marTop w:val="0"/>
          <w:marBottom w:val="0"/>
          <w:divBdr>
            <w:top w:val="none" w:sz="0" w:space="0" w:color="auto"/>
            <w:left w:val="none" w:sz="0" w:space="0" w:color="auto"/>
            <w:bottom w:val="none" w:sz="0" w:space="0" w:color="auto"/>
            <w:right w:val="none" w:sz="0" w:space="0" w:color="auto"/>
          </w:divBdr>
        </w:div>
        <w:div w:id="2105565762">
          <w:marLeft w:val="0"/>
          <w:marRight w:val="0"/>
          <w:marTop w:val="0"/>
          <w:marBottom w:val="0"/>
          <w:divBdr>
            <w:top w:val="none" w:sz="0" w:space="0" w:color="auto"/>
            <w:left w:val="none" w:sz="0" w:space="0" w:color="auto"/>
            <w:bottom w:val="none" w:sz="0" w:space="0" w:color="auto"/>
            <w:right w:val="none" w:sz="0" w:space="0" w:color="auto"/>
          </w:divBdr>
        </w:div>
      </w:divsChild>
    </w:div>
    <w:div w:id="934825564">
      <w:bodyDiv w:val="1"/>
      <w:marLeft w:val="0"/>
      <w:marRight w:val="0"/>
      <w:marTop w:val="0"/>
      <w:marBottom w:val="0"/>
      <w:divBdr>
        <w:top w:val="none" w:sz="0" w:space="0" w:color="auto"/>
        <w:left w:val="none" w:sz="0" w:space="0" w:color="auto"/>
        <w:bottom w:val="none" w:sz="0" w:space="0" w:color="auto"/>
        <w:right w:val="none" w:sz="0" w:space="0" w:color="auto"/>
      </w:divBdr>
      <w:divsChild>
        <w:div w:id="330762556">
          <w:marLeft w:val="0"/>
          <w:marRight w:val="0"/>
          <w:marTop w:val="0"/>
          <w:marBottom w:val="0"/>
          <w:divBdr>
            <w:top w:val="none" w:sz="0" w:space="0" w:color="auto"/>
            <w:left w:val="none" w:sz="0" w:space="0" w:color="auto"/>
            <w:bottom w:val="none" w:sz="0" w:space="0" w:color="auto"/>
            <w:right w:val="none" w:sz="0" w:space="0" w:color="auto"/>
          </w:divBdr>
        </w:div>
        <w:div w:id="1442336495">
          <w:marLeft w:val="0"/>
          <w:marRight w:val="0"/>
          <w:marTop w:val="0"/>
          <w:marBottom w:val="0"/>
          <w:divBdr>
            <w:top w:val="none" w:sz="0" w:space="0" w:color="auto"/>
            <w:left w:val="none" w:sz="0" w:space="0" w:color="auto"/>
            <w:bottom w:val="none" w:sz="0" w:space="0" w:color="auto"/>
            <w:right w:val="none" w:sz="0" w:space="0" w:color="auto"/>
          </w:divBdr>
        </w:div>
      </w:divsChild>
    </w:div>
    <w:div w:id="1286695280">
      <w:bodyDiv w:val="1"/>
      <w:marLeft w:val="0"/>
      <w:marRight w:val="0"/>
      <w:marTop w:val="0"/>
      <w:marBottom w:val="0"/>
      <w:divBdr>
        <w:top w:val="none" w:sz="0" w:space="0" w:color="auto"/>
        <w:left w:val="none" w:sz="0" w:space="0" w:color="auto"/>
        <w:bottom w:val="none" w:sz="0" w:space="0" w:color="auto"/>
        <w:right w:val="none" w:sz="0" w:space="0" w:color="auto"/>
      </w:divBdr>
      <w:divsChild>
        <w:div w:id="1316377020">
          <w:marLeft w:val="0"/>
          <w:marRight w:val="0"/>
          <w:marTop w:val="0"/>
          <w:marBottom w:val="0"/>
          <w:divBdr>
            <w:top w:val="none" w:sz="0" w:space="0" w:color="auto"/>
            <w:left w:val="none" w:sz="0" w:space="0" w:color="auto"/>
            <w:bottom w:val="none" w:sz="0" w:space="0" w:color="auto"/>
            <w:right w:val="none" w:sz="0" w:space="0" w:color="auto"/>
          </w:divBdr>
          <w:divsChild>
            <w:div w:id="885751685">
              <w:marLeft w:val="0"/>
              <w:marRight w:val="0"/>
              <w:marTop w:val="0"/>
              <w:marBottom w:val="0"/>
              <w:divBdr>
                <w:top w:val="none" w:sz="0" w:space="0" w:color="auto"/>
                <w:left w:val="none" w:sz="0" w:space="0" w:color="auto"/>
                <w:bottom w:val="none" w:sz="0" w:space="0" w:color="auto"/>
                <w:right w:val="none" w:sz="0" w:space="0" w:color="auto"/>
              </w:divBdr>
              <w:divsChild>
                <w:div w:id="2134010458">
                  <w:marLeft w:val="0"/>
                  <w:marRight w:val="0"/>
                  <w:marTop w:val="0"/>
                  <w:marBottom w:val="0"/>
                  <w:divBdr>
                    <w:top w:val="none" w:sz="0" w:space="12" w:color="auto"/>
                    <w:left w:val="none" w:sz="0" w:space="12" w:color="auto"/>
                    <w:bottom w:val="none" w:sz="0" w:space="12" w:color="auto"/>
                    <w:right w:val="none" w:sz="0" w:space="12" w:color="auto"/>
                  </w:divBdr>
                  <w:divsChild>
                    <w:div w:id="307439108">
                      <w:marLeft w:val="0"/>
                      <w:marRight w:val="0"/>
                      <w:marTop w:val="0"/>
                      <w:marBottom w:val="0"/>
                      <w:divBdr>
                        <w:top w:val="none" w:sz="0" w:space="12" w:color="auto"/>
                        <w:left w:val="none" w:sz="0" w:space="12" w:color="auto"/>
                        <w:bottom w:val="none" w:sz="0" w:space="12" w:color="auto"/>
                        <w:right w:val="none" w:sz="0" w:space="12" w:color="auto"/>
                      </w:divBdr>
                      <w:divsChild>
                        <w:div w:id="1982996863">
                          <w:marLeft w:val="0"/>
                          <w:marRight w:val="0"/>
                          <w:marTop w:val="0"/>
                          <w:marBottom w:val="0"/>
                          <w:divBdr>
                            <w:top w:val="none" w:sz="0" w:space="0" w:color="auto"/>
                            <w:left w:val="none" w:sz="0" w:space="0" w:color="auto"/>
                            <w:bottom w:val="none" w:sz="0" w:space="0" w:color="auto"/>
                            <w:right w:val="none" w:sz="0" w:space="0" w:color="auto"/>
                          </w:divBdr>
                          <w:divsChild>
                            <w:div w:id="1652366931">
                              <w:marLeft w:val="-225"/>
                              <w:marRight w:val="-225"/>
                              <w:marTop w:val="0"/>
                              <w:marBottom w:val="0"/>
                              <w:divBdr>
                                <w:top w:val="none" w:sz="0" w:space="0" w:color="auto"/>
                                <w:left w:val="none" w:sz="0" w:space="0" w:color="auto"/>
                                <w:bottom w:val="none" w:sz="0" w:space="0" w:color="auto"/>
                                <w:right w:val="none" w:sz="0" w:space="0" w:color="auto"/>
                              </w:divBdr>
                              <w:divsChild>
                                <w:div w:id="1280911742">
                                  <w:marLeft w:val="0"/>
                                  <w:marRight w:val="0"/>
                                  <w:marTop w:val="0"/>
                                  <w:marBottom w:val="0"/>
                                  <w:divBdr>
                                    <w:top w:val="none" w:sz="0" w:space="0" w:color="auto"/>
                                    <w:left w:val="none" w:sz="0" w:space="0" w:color="auto"/>
                                    <w:bottom w:val="none" w:sz="0" w:space="0" w:color="auto"/>
                                    <w:right w:val="none" w:sz="0" w:space="0" w:color="auto"/>
                                  </w:divBdr>
                                  <w:divsChild>
                                    <w:div w:id="1518345660">
                                      <w:marLeft w:val="0"/>
                                      <w:marRight w:val="0"/>
                                      <w:marTop w:val="0"/>
                                      <w:marBottom w:val="0"/>
                                      <w:divBdr>
                                        <w:top w:val="none" w:sz="0" w:space="0" w:color="auto"/>
                                        <w:left w:val="none" w:sz="0" w:space="0" w:color="auto"/>
                                        <w:bottom w:val="none" w:sz="0" w:space="0" w:color="auto"/>
                                        <w:right w:val="none" w:sz="0" w:space="0" w:color="auto"/>
                                      </w:divBdr>
                                      <w:divsChild>
                                        <w:div w:id="2058356238">
                                          <w:marLeft w:val="0"/>
                                          <w:marRight w:val="0"/>
                                          <w:marTop w:val="0"/>
                                          <w:marBottom w:val="0"/>
                                          <w:divBdr>
                                            <w:top w:val="none" w:sz="0" w:space="0" w:color="auto"/>
                                            <w:left w:val="none" w:sz="0" w:space="0" w:color="auto"/>
                                            <w:bottom w:val="none" w:sz="0" w:space="0" w:color="auto"/>
                                            <w:right w:val="none" w:sz="0" w:space="0" w:color="auto"/>
                                          </w:divBdr>
                                          <w:divsChild>
                                            <w:div w:id="1771852939">
                                              <w:marLeft w:val="0"/>
                                              <w:marRight w:val="0"/>
                                              <w:marTop w:val="0"/>
                                              <w:marBottom w:val="0"/>
                                              <w:divBdr>
                                                <w:top w:val="none" w:sz="0" w:space="0" w:color="auto"/>
                                                <w:left w:val="none" w:sz="0" w:space="0" w:color="auto"/>
                                                <w:bottom w:val="none" w:sz="0" w:space="0" w:color="auto"/>
                                                <w:right w:val="none" w:sz="0" w:space="0" w:color="auto"/>
                                              </w:divBdr>
                                              <w:divsChild>
                                                <w:div w:id="2030333728">
                                                  <w:marLeft w:val="0"/>
                                                  <w:marRight w:val="0"/>
                                                  <w:marTop w:val="0"/>
                                                  <w:marBottom w:val="0"/>
                                                  <w:divBdr>
                                                    <w:top w:val="none" w:sz="0" w:space="0" w:color="auto"/>
                                                    <w:left w:val="none" w:sz="0" w:space="0" w:color="auto"/>
                                                    <w:bottom w:val="none" w:sz="0" w:space="0" w:color="auto"/>
                                                    <w:right w:val="none" w:sz="0" w:space="0" w:color="auto"/>
                                                  </w:divBdr>
                                                </w:div>
                                                <w:div w:id="130569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1089342">
      <w:bodyDiv w:val="1"/>
      <w:marLeft w:val="0"/>
      <w:marRight w:val="0"/>
      <w:marTop w:val="0"/>
      <w:marBottom w:val="0"/>
      <w:divBdr>
        <w:top w:val="none" w:sz="0" w:space="0" w:color="auto"/>
        <w:left w:val="none" w:sz="0" w:space="0" w:color="auto"/>
        <w:bottom w:val="none" w:sz="0" w:space="0" w:color="auto"/>
        <w:right w:val="none" w:sz="0" w:space="0" w:color="auto"/>
      </w:divBdr>
    </w:div>
    <w:div w:id="1567304910">
      <w:bodyDiv w:val="1"/>
      <w:marLeft w:val="0"/>
      <w:marRight w:val="0"/>
      <w:marTop w:val="0"/>
      <w:marBottom w:val="0"/>
      <w:divBdr>
        <w:top w:val="none" w:sz="0" w:space="0" w:color="auto"/>
        <w:left w:val="none" w:sz="0" w:space="0" w:color="auto"/>
        <w:bottom w:val="none" w:sz="0" w:space="0" w:color="auto"/>
        <w:right w:val="none" w:sz="0" w:space="0" w:color="auto"/>
      </w:divBdr>
    </w:div>
    <w:div w:id="1605579125">
      <w:bodyDiv w:val="1"/>
      <w:marLeft w:val="0"/>
      <w:marRight w:val="0"/>
      <w:marTop w:val="0"/>
      <w:marBottom w:val="0"/>
      <w:divBdr>
        <w:top w:val="none" w:sz="0" w:space="0" w:color="auto"/>
        <w:left w:val="none" w:sz="0" w:space="0" w:color="auto"/>
        <w:bottom w:val="none" w:sz="0" w:space="0" w:color="auto"/>
        <w:right w:val="none" w:sz="0" w:space="0" w:color="auto"/>
      </w:divBdr>
      <w:divsChild>
        <w:div w:id="80761681">
          <w:marLeft w:val="0"/>
          <w:marRight w:val="0"/>
          <w:marTop w:val="0"/>
          <w:marBottom w:val="0"/>
          <w:divBdr>
            <w:top w:val="none" w:sz="0" w:space="0" w:color="auto"/>
            <w:left w:val="none" w:sz="0" w:space="0" w:color="auto"/>
            <w:bottom w:val="none" w:sz="0" w:space="0" w:color="auto"/>
            <w:right w:val="none" w:sz="0" w:space="0" w:color="auto"/>
          </w:divBdr>
          <w:divsChild>
            <w:div w:id="1529291572">
              <w:marLeft w:val="0"/>
              <w:marRight w:val="0"/>
              <w:marTop w:val="0"/>
              <w:marBottom w:val="0"/>
              <w:divBdr>
                <w:top w:val="none" w:sz="0" w:space="0" w:color="auto"/>
                <w:left w:val="none" w:sz="0" w:space="0" w:color="auto"/>
                <w:bottom w:val="none" w:sz="0" w:space="0" w:color="auto"/>
                <w:right w:val="none" w:sz="0" w:space="0" w:color="auto"/>
              </w:divBdr>
              <w:divsChild>
                <w:div w:id="1001587908">
                  <w:marLeft w:val="0"/>
                  <w:marRight w:val="0"/>
                  <w:marTop w:val="0"/>
                  <w:marBottom w:val="0"/>
                  <w:divBdr>
                    <w:top w:val="none" w:sz="0" w:space="12" w:color="auto"/>
                    <w:left w:val="none" w:sz="0" w:space="12" w:color="auto"/>
                    <w:bottom w:val="none" w:sz="0" w:space="12" w:color="auto"/>
                    <w:right w:val="none" w:sz="0" w:space="12" w:color="auto"/>
                  </w:divBdr>
                  <w:divsChild>
                    <w:div w:id="860509702">
                      <w:marLeft w:val="0"/>
                      <w:marRight w:val="0"/>
                      <w:marTop w:val="0"/>
                      <w:marBottom w:val="0"/>
                      <w:divBdr>
                        <w:top w:val="none" w:sz="0" w:space="12" w:color="auto"/>
                        <w:left w:val="none" w:sz="0" w:space="12" w:color="auto"/>
                        <w:bottom w:val="none" w:sz="0" w:space="12" w:color="auto"/>
                        <w:right w:val="none" w:sz="0" w:space="12" w:color="auto"/>
                      </w:divBdr>
                      <w:divsChild>
                        <w:div w:id="625745546">
                          <w:marLeft w:val="0"/>
                          <w:marRight w:val="0"/>
                          <w:marTop w:val="0"/>
                          <w:marBottom w:val="0"/>
                          <w:divBdr>
                            <w:top w:val="none" w:sz="0" w:space="0" w:color="auto"/>
                            <w:left w:val="none" w:sz="0" w:space="0" w:color="auto"/>
                            <w:bottom w:val="none" w:sz="0" w:space="0" w:color="auto"/>
                            <w:right w:val="none" w:sz="0" w:space="0" w:color="auto"/>
                          </w:divBdr>
                          <w:divsChild>
                            <w:div w:id="862086599">
                              <w:marLeft w:val="-225"/>
                              <w:marRight w:val="-225"/>
                              <w:marTop w:val="0"/>
                              <w:marBottom w:val="0"/>
                              <w:divBdr>
                                <w:top w:val="none" w:sz="0" w:space="0" w:color="auto"/>
                                <w:left w:val="none" w:sz="0" w:space="0" w:color="auto"/>
                                <w:bottom w:val="none" w:sz="0" w:space="0" w:color="auto"/>
                                <w:right w:val="none" w:sz="0" w:space="0" w:color="auto"/>
                              </w:divBdr>
                              <w:divsChild>
                                <w:div w:id="1391462151">
                                  <w:marLeft w:val="0"/>
                                  <w:marRight w:val="0"/>
                                  <w:marTop w:val="0"/>
                                  <w:marBottom w:val="0"/>
                                  <w:divBdr>
                                    <w:top w:val="none" w:sz="0" w:space="0" w:color="auto"/>
                                    <w:left w:val="none" w:sz="0" w:space="0" w:color="auto"/>
                                    <w:bottom w:val="none" w:sz="0" w:space="0" w:color="auto"/>
                                    <w:right w:val="none" w:sz="0" w:space="0" w:color="auto"/>
                                  </w:divBdr>
                                  <w:divsChild>
                                    <w:div w:id="918364294">
                                      <w:marLeft w:val="0"/>
                                      <w:marRight w:val="0"/>
                                      <w:marTop w:val="0"/>
                                      <w:marBottom w:val="0"/>
                                      <w:divBdr>
                                        <w:top w:val="none" w:sz="0" w:space="0" w:color="auto"/>
                                        <w:left w:val="none" w:sz="0" w:space="0" w:color="auto"/>
                                        <w:bottom w:val="none" w:sz="0" w:space="0" w:color="auto"/>
                                        <w:right w:val="none" w:sz="0" w:space="0" w:color="auto"/>
                                      </w:divBdr>
                                      <w:divsChild>
                                        <w:div w:id="1535655308">
                                          <w:marLeft w:val="0"/>
                                          <w:marRight w:val="0"/>
                                          <w:marTop w:val="0"/>
                                          <w:marBottom w:val="0"/>
                                          <w:divBdr>
                                            <w:top w:val="none" w:sz="0" w:space="0" w:color="auto"/>
                                            <w:left w:val="none" w:sz="0" w:space="0" w:color="auto"/>
                                            <w:bottom w:val="none" w:sz="0" w:space="0" w:color="auto"/>
                                            <w:right w:val="none" w:sz="0" w:space="0" w:color="auto"/>
                                          </w:divBdr>
                                          <w:divsChild>
                                            <w:div w:id="1764450556">
                                              <w:marLeft w:val="0"/>
                                              <w:marRight w:val="0"/>
                                              <w:marTop w:val="0"/>
                                              <w:marBottom w:val="0"/>
                                              <w:divBdr>
                                                <w:top w:val="none" w:sz="0" w:space="0" w:color="auto"/>
                                                <w:left w:val="none" w:sz="0" w:space="0" w:color="auto"/>
                                                <w:bottom w:val="none" w:sz="0" w:space="0" w:color="auto"/>
                                                <w:right w:val="none" w:sz="0" w:space="0" w:color="auto"/>
                                              </w:divBdr>
                                              <w:divsChild>
                                                <w:div w:id="1462072486">
                                                  <w:marLeft w:val="0"/>
                                                  <w:marRight w:val="0"/>
                                                  <w:marTop w:val="0"/>
                                                  <w:marBottom w:val="0"/>
                                                  <w:divBdr>
                                                    <w:top w:val="none" w:sz="0" w:space="0" w:color="auto"/>
                                                    <w:left w:val="none" w:sz="0" w:space="0" w:color="auto"/>
                                                    <w:bottom w:val="none" w:sz="0" w:space="0" w:color="auto"/>
                                                    <w:right w:val="none" w:sz="0" w:space="0" w:color="auto"/>
                                                  </w:divBdr>
                                                </w:div>
                                                <w:div w:id="859005396">
                                                  <w:marLeft w:val="0"/>
                                                  <w:marRight w:val="0"/>
                                                  <w:marTop w:val="0"/>
                                                  <w:marBottom w:val="0"/>
                                                  <w:divBdr>
                                                    <w:top w:val="none" w:sz="0" w:space="0" w:color="auto"/>
                                                    <w:left w:val="none" w:sz="0" w:space="0" w:color="auto"/>
                                                    <w:bottom w:val="none" w:sz="0" w:space="0" w:color="auto"/>
                                                    <w:right w:val="none" w:sz="0" w:space="0" w:color="auto"/>
                                                  </w:divBdr>
                                                </w:div>
                                                <w:div w:id="539711983">
                                                  <w:marLeft w:val="0"/>
                                                  <w:marRight w:val="0"/>
                                                  <w:marTop w:val="0"/>
                                                  <w:marBottom w:val="0"/>
                                                  <w:divBdr>
                                                    <w:top w:val="none" w:sz="0" w:space="0" w:color="auto"/>
                                                    <w:left w:val="none" w:sz="0" w:space="0" w:color="auto"/>
                                                    <w:bottom w:val="none" w:sz="0" w:space="0" w:color="auto"/>
                                                    <w:right w:val="none" w:sz="0" w:space="0" w:color="auto"/>
                                                  </w:divBdr>
                                                </w:div>
                                                <w:div w:id="1095596805">
                                                  <w:marLeft w:val="0"/>
                                                  <w:marRight w:val="0"/>
                                                  <w:marTop w:val="0"/>
                                                  <w:marBottom w:val="0"/>
                                                  <w:divBdr>
                                                    <w:top w:val="none" w:sz="0" w:space="0" w:color="auto"/>
                                                    <w:left w:val="none" w:sz="0" w:space="0" w:color="auto"/>
                                                    <w:bottom w:val="none" w:sz="0" w:space="0" w:color="auto"/>
                                                    <w:right w:val="none" w:sz="0" w:space="0" w:color="auto"/>
                                                  </w:divBdr>
                                                </w:div>
                                                <w:div w:id="51310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4745125">
      <w:bodyDiv w:val="1"/>
      <w:marLeft w:val="0"/>
      <w:marRight w:val="0"/>
      <w:marTop w:val="0"/>
      <w:marBottom w:val="0"/>
      <w:divBdr>
        <w:top w:val="none" w:sz="0" w:space="0" w:color="auto"/>
        <w:left w:val="none" w:sz="0" w:space="0" w:color="auto"/>
        <w:bottom w:val="none" w:sz="0" w:space="0" w:color="auto"/>
        <w:right w:val="none" w:sz="0" w:space="0" w:color="auto"/>
      </w:divBdr>
      <w:divsChild>
        <w:div w:id="1823154104">
          <w:marLeft w:val="0"/>
          <w:marRight w:val="0"/>
          <w:marTop w:val="0"/>
          <w:marBottom w:val="0"/>
          <w:divBdr>
            <w:top w:val="none" w:sz="0" w:space="0" w:color="auto"/>
            <w:left w:val="none" w:sz="0" w:space="0" w:color="auto"/>
            <w:bottom w:val="none" w:sz="0" w:space="0" w:color="auto"/>
            <w:right w:val="none" w:sz="0" w:space="0" w:color="auto"/>
          </w:divBdr>
          <w:divsChild>
            <w:div w:id="1681421169">
              <w:marLeft w:val="0"/>
              <w:marRight w:val="0"/>
              <w:marTop w:val="0"/>
              <w:marBottom w:val="0"/>
              <w:divBdr>
                <w:top w:val="none" w:sz="0" w:space="0" w:color="auto"/>
                <w:left w:val="none" w:sz="0" w:space="0" w:color="auto"/>
                <w:bottom w:val="none" w:sz="0" w:space="0" w:color="auto"/>
                <w:right w:val="none" w:sz="0" w:space="0" w:color="auto"/>
              </w:divBdr>
              <w:divsChild>
                <w:div w:id="905531700">
                  <w:marLeft w:val="0"/>
                  <w:marRight w:val="0"/>
                  <w:marTop w:val="0"/>
                  <w:marBottom w:val="0"/>
                  <w:divBdr>
                    <w:top w:val="none" w:sz="0" w:space="12" w:color="auto"/>
                    <w:left w:val="none" w:sz="0" w:space="12" w:color="auto"/>
                    <w:bottom w:val="none" w:sz="0" w:space="12" w:color="auto"/>
                    <w:right w:val="none" w:sz="0" w:space="12" w:color="auto"/>
                  </w:divBdr>
                  <w:divsChild>
                    <w:div w:id="1895463869">
                      <w:marLeft w:val="0"/>
                      <w:marRight w:val="0"/>
                      <w:marTop w:val="0"/>
                      <w:marBottom w:val="0"/>
                      <w:divBdr>
                        <w:top w:val="none" w:sz="0" w:space="12" w:color="auto"/>
                        <w:left w:val="none" w:sz="0" w:space="12" w:color="auto"/>
                        <w:bottom w:val="none" w:sz="0" w:space="12" w:color="auto"/>
                        <w:right w:val="none" w:sz="0" w:space="12" w:color="auto"/>
                      </w:divBdr>
                      <w:divsChild>
                        <w:div w:id="1758549821">
                          <w:marLeft w:val="0"/>
                          <w:marRight w:val="0"/>
                          <w:marTop w:val="0"/>
                          <w:marBottom w:val="0"/>
                          <w:divBdr>
                            <w:top w:val="none" w:sz="0" w:space="0" w:color="auto"/>
                            <w:left w:val="none" w:sz="0" w:space="0" w:color="auto"/>
                            <w:bottom w:val="none" w:sz="0" w:space="0" w:color="auto"/>
                            <w:right w:val="none" w:sz="0" w:space="0" w:color="auto"/>
                          </w:divBdr>
                          <w:divsChild>
                            <w:div w:id="435952681">
                              <w:marLeft w:val="-225"/>
                              <w:marRight w:val="-225"/>
                              <w:marTop w:val="0"/>
                              <w:marBottom w:val="0"/>
                              <w:divBdr>
                                <w:top w:val="none" w:sz="0" w:space="0" w:color="auto"/>
                                <w:left w:val="none" w:sz="0" w:space="0" w:color="auto"/>
                                <w:bottom w:val="none" w:sz="0" w:space="0" w:color="auto"/>
                                <w:right w:val="none" w:sz="0" w:space="0" w:color="auto"/>
                              </w:divBdr>
                              <w:divsChild>
                                <w:div w:id="346564368">
                                  <w:marLeft w:val="0"/>
                                  <w:marRight w:val="0"/>
                                  <w:marTop w:val="0"/>
                                  <w:marBottom w:val="0"/>
                                  <w:divBdr>
                                    <w:top w:val="none" w:sz="0" w:space="0" w:color="auto"/>
                                    <w:left w:val="none" w:sz="0" w:space="0" w:color="auto"/>
                                    <w:bottom w:val="none" w:sz="0" w:space="0" w:color="auto"/>
                                    <w:right w:val="none" w:sz="0" w:space="0" w:color="auto"/>
                                  </w:divBdr>
                                  <w:divsChild>
                                    <w:div w:id="421921502">
                                      <w:marLeft w:val="0"/>
                                      <w:marRight w:val="0"/>
                                      <w:marTop w:val="0"/>
                                      <w:marBottom w:val="0"/>
                                      <w:divBdr>
                                        <w:top w:val="none" w:sz="0" w:space="0" w:color="auto"/>
                                        <w:left w:val="none" w:sz="0" w:space="0" w:color="auto"/>
                                        <w:bottom w:val="none" w:sz="0" w:space="0" w:color="auto"/>
                                        <w:right w:val="none" w:sz="0" w:space="0" w:color="auto"/>
                                      </w:divBdr>
                                      <w:divsChild>
                                        <w:div w:id="112595339">
                                          <w:marLeft w:val="0"/>
                                          <w:marRight w:val="0"/>
                                          <w:marTop w:val="0"/>
                                          <w:marBottom w:val="0"/>
                                          <w:divBdr>
                                            <w:top w:val="none" w:sz="0" w:space="0" w:color="auto"/>
                                            <w:left w:val="none" w:sz="0" w:space="0" w:color="auto"/>
                                            <w:bottom w:val="none" w:sz="0" w:space="0" w:color="auto"/>
                                            <w:right w:val="none" w:sz="0" w:space="0" w:color="auto"/>
                                          </w:divBdr>
                                          <w:divsChild>
                                            <w:div w:id="986127092">
                                              <w:marLeft w:val="0"/>
                                              <w:marRight w:val="0"/>
                                              <w:marTop w:val="0"/>
                                              <w:marBottom w:val="0"/>
                                              <w:divBdr>
                                                <w:top w:val="none" w:sz="0" w:space="0" w:color="auto"/>
                                                <w:left w:val="none" w:sz="0" w:space="0" w:color="auto"/>
                                                <w:bottom w:val="none" w:sz="0" w:space="0" w:color="auto"/>
                                                <w:right w:val="none" w:sz="0" w:space="0" w:color="auto"/>
                                              </w:divBdr>
                                              <w:divsChild>
                                                <w:div w:id="641933733">
                                                  <w:marLeft w:val="0"/>
                                                  <w:marRight w:val="0"/>
                                                  <w:marTop w:val="0"/>
                                                  <w:marBottom w:val="0"/>
                                                  <w:divBdr>
                                                    <w:top w:val="none" w:sz="0" w:space="0" w:color="auto"/>
                                                    <w:left w:val="none" w:sz="0" w:space="0" w:color="auto"/>
                                                    <w:bottom w:val="none" w:sz="0" w:space="0" w:color="auto"/>
                                                    <w:right w:val="none" w:sz="0" w:space="0" w:color="auto"/>
                                                  </w:divBdr>
                                                </w:div>
                                                <w:div w:id="1503816697">
                                                  <w:marLeft w:val="0"/>
                                                  <w:marRight w:val="0"/>
                                                  <w:marTop w:val="0"/>
                                                  <w:marBottom w:val="0"/>
                                                  <w:divBdr>
                                                    <w:top w:val="none" w:sz="0" w:space="0" w:color="auto"/>
                                                    <w:left w:val="none" w:sz="0" w:space="0" w:color="auto"/>
                                                    <w:bottom w:val="none" w:sz="0" w:space="0" w:color="auto"/>
                                                    <w:right w:val="none" w:sz="0" w:space="0" w:color="auto"/>
                                                  </w:divBdr>
                                                </w:div>
                                                <w:div w:id="12039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708345">
      <w:bodyDiv w:val="1"/>
      <w:marLeft w:val="0"/>
      <w:marRight w:val="0"/>
      <w:marTop w:val="0"/>
      <w:marBottom w:val="0"/>
      <w:divBdr>
        <w:top w:val="none" w:sz="0" w:space="0" w:color="auto"/>
        <w:left w:val="none" w:sz="0" w:space="0" w:color="auto"/>
        <w:bottom w:val="none" w:sz="0" w:space="0" w:color="auto"/>
        <w:right w:val="none" w:sz="0" w:space="0" w:color="auto"/>
      </w:divBdr>
      <w:divsChild>
        <w:div w:id="2001344096">
          <w:marLeft w:val="0"/>
          <w:marRight w:val="0"/>
          <w:marTop w:val="0"/>
          <w:marBottom w:val="0"/>
          <w:divBdr>
            <w:top w:val="none" w:sz="0" w:space="0" w:color="auto"/>
            <w:left w:val="none" w:sz="0" w:space="0" w:color="auto"/>
            <w:bottom w:val="none" w:sz="0" w:space="0" w:color="auto"/>
            <w:right w:val="none" w:sz="0" w:space="0" w:color="auto"/>
          </w:divBdr>
        </w:div>
        <w:div w:id="1986661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3C369-270C-4F7C-BB4E-B7461FD75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17</Pages>
  <Words>7275</Words>
  <Characters>41470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48648</CharactersWithSpaces>
  <SharedDoc>false</SharedDoc>
  <HLinks>
    <vt:vector size="96" baseType="variant">
      <vt:variant>
        <vt:i4>2031702</vt:i4>
      </vt:variant>
      <vt:variant>
        <vt:i4>45</vt:i4>
      </vt:variant>
      <vt:variant>
        <vt:i4>0</vt:i4>
      </vt:variant>
      <vt:variant>
        <vt:i4>5</vt:i4>
      </vt:variant>
      <vt:variant>
        <vt:lpwstr>http://app.leg.wa.gov/RCW/default.aspx?cite=46.61.522</vt:lpwstr>
      </vt:variant>
      <vt:variant>
        <vt:lpwstr/>
      </vt:variant>
      <vt:variant>
        <vt:i4>2031702</vt:i4>
      </vt:variant>
      <vt:variant>
        <vt:i4>42</vt:i4>
      </vt:variant>
      <vt:variant>
        <vt:i4>0</vt:i4>
      </vt:variant>
      <vt:variant>
        <vt:i4>5</vt:i4>
      </vt:variant>
      <vt:variant>
        <vt:lpwstr>http://app.leg.wa.gov/RCW/default.aspx?cite=46.61.520</vt:lpwstr>
      </vt:variant>
      <vt:variant>
        <vt:lpwstr/>
      </vt:variant>
      <vt:variant>
        <vt:i4>2621539</vt:i4>
      </vt:variant>
      <vt:variant>
        <vt:i4>39</vt:i4>
      </vt:variant>
      <vt:variant>
        <vt:i4>0</vt:i4>
      </vt:variant>
      <vt:variant>
        <vt:i4>5</vt:i4>
      </vt:variant>
      <vt:variant>
        <vt:lpwstr>http://app.leg.wa.gov/RCW/default.aspx?cite=46.61.5055</vt:lpwstr>
      </vt:variant>
      <vt:variant>
        <vt:lpwstr/>
      </vt:variant>
      <vt:variant>
        <vt:i4>1900630</vt:i4>
      </vt:variant>
      <vt:variant>
        <vt:i4>36</vt:i4>
      </vt:variant>
      <vt:variant>
        <vt:i4>0</vt:i4>
      </vt:variant>
      <vt:variant>
        <vt:i4>5</vt:i4>
      </vt:variant>
      <vt:variant>
        <vt:lpwstr>http://app.leg.wa.gov/RCW/default.aspx?cite=46.61.504</vt:lpwstr>
      </vt:variant>
      <vt:variant>
        <vt:lpwstr/>
      </vt:variant>
      <vt:variant>
        <vt:i4>1900630</vt:i4>
      </vt:variant>
      <vt:variant>
        <vt:i4>33</vt:i4>
      </vt:variant>
      <vt:variant>
        <vt:i4>0</vt:i4>
      </vt:variant>
      <vt:variant>
        <vt:i4>5</vt:i4>
      </vt:variant>
      <vt:variant>
        <vt:lpwstr>http://app.leg.wa.gov/RCW/default.aspx?cite=46.61.502</vt:lpwstr>
      </vt:variant>
      <vt:variant>
        <vt:lpwstr/>
      </vt:variant>
      <vt:variant>
        <vt:i4>1900629</vt:i4>
      </vt:variant>
      <vt:variant>
        <vt:i4>30</vt:i4>
      </vt:variant>
      <vt:variant>
        <vt:i4>0</vt:i4>
      </vt:variant>
      <vt:variant>
        <vt:i4>5</vt:i4>
      </vt:variant>
      <vt:variant>
        <vt:lpwstr>http://app.leg.wa.gov/RCW/default.aspx?cite=46.20.740</vt:lpwstr>
      </vt:variant>
      <vt:variant>
        <vt:lpwstr/>
      </vt:variant>
      <vt:variant>
        <vt:i4>1835093</vt:i4>
      </vt:variant>
      <vt:variant>
        <vt:i4>27</vt:i4>
      </vt:variant>
      <vt:variant>
        <vt:i4>0</vt:i4>
      </vt:variant>
      <vt:variant>
        <vt:i4>5</vt:i4>
      </vt:variant>
      <vt:variant>
        <vt:lpwstr>http://app.leg.wa.gov/RCW/default.aspx?cite=46.20.750</vt:lpwstr>
      </vt:variant>
      <vt:variant>
        <vt:lpwstr/>
      </vt:variant>
      <vt:variant>
        <vt:i4>3407997</vt:i4>
      </vt:variant>
      <vt:variant>
        <vt:i4>24</vt:i4>
      </vt:variant>
      <vt:variant>
        <vt:i4>0</vt:i4>
      </vt:variant>
      <vt:variant>
        <vt:i4>5</vt:i4>
      </vt:variant>
      <vt:variant>
        <vt:lpwstr>https://apps.leg.wa.gov/RCW/default.aspx?cite=46.20.750</vt:lpwstr>
      </vt:variant>
      <vt:variant>
        <vt:lpwstr/>
      </vt:variant>
      <vt:variant>
        <vt:i4>2621539</vt:i4>
      </vt:variant>
      <vt:variant>
        <vt:i4>21</vt:i4>
      </vt:variant>
      <vt:variant>
        <vt:i4>0</vt:i4>
      </vt:variant>
      <vt:variant>
        <vt:i4>5</vt:i4>
      </vt:variant>
      <vt:variant>
        <vt:lpwstr>http://app.leg.wa.gov/RCW/default.aspx?cite=46.61.5055</vt:lpwstr>
      </vt:variant>
      <vt:variant>
        <vt:lpwstr/>
      </vt:variant>
      <vt:variant>
        <vt:i4>1900630</vt:i4>
      </vt:variant>
      <vt:variant>
        <vt:i4>18</vt:i4>
      </vt:variant>
      <vt:variant>
        <vt:i4>0</vt:i4>
      </vt:variant>
      <vt:variant>
        <vt:i4>5</vt:i4>
      </vt:variant>
      <vt:variant>
        <vt:lpwstr>http://app.leg.wa.gov/RCW/default.aspx?cite=46.61.504</vt:lpwstr>
      </vt:variant>
      <vt:variant>
        <vt:lpwstr/>
      </vt:variant>
      <vt:variant>
        <vt:i4>1900630</vt:i4>
      </vt:variant>
      <vt:variant>
        <vt:i4>15</vt:i4>
      </vt:variant>
      <vt:variant>
        <vt:i4>0</vt:i4>
      </vt:variant>
      <vt:variant>
        <vt:i4>5</vt:i4>
      </vt:variant>
      <vt:variant>
        <vt:lpwstr>http://app.leg.wa.gov/RCW/default.aspx?cite=46.61.502</vt:lpwstr>
      </vt:variant>
      <vt:variant>
        <vt:lpwstr/>
      </vt:variant>
      <vt:variant>
        <vt:i4>1835093</vt:i4>
      </vt:variant>
      <vt:variant>
        <vt:i4>12</vt:i4>
      </vt:variant>
      <vt:variant>
        <vt:i4>0</vt:i4>
      </vt:variant>
      <vt:variant>
        <vt:i4>5</vt:i4>
      </vt:variant>
      <vt:variant>
        <vt:lpwstr>http://app.leg.wa.gov/RCW/default.aspx?cite=46.20.750</vt:lpwstr>
      </vt:variant>
      <vt:variant>
        <vt:lpwstr/>
      </vt:variant>
      <vt:variant>
        <vt:i4>1638483</vt:i4>
      </vt:variant>
      <vt:variant>
        <vt:i4>9</vt:i4>
      </vt:variant>
      <vt:variant>
        <vt:i4>0</vt:i4>
      </vt:variant>
      <vt:variant>
        <vt:i4>5</vt:i4>
      </vt:variant>
      <vt:variant>
        <vt:lpwstr>http://app.leg.wa.gov/RCW/default.aspx?cite=10.05.140</vt:lpwstr>
      </vt:variant>
      <vt:variant>
        <vt:lpwstr/>
      </vt:variant>
      <vt:variant>
        <vt:i4>2621539</vt:i4>
      </vt:variant>
      <vt:variant>
        <vt:i4>6</vt:i4>
      </vt:variant>
      <vt:variant>
        <vt:i4>0</vt:i4>
      </vt:variant>
      <vt:variant>
        <vt:i4>5</vt:i4>
      </vt:variant>
      <vt:variant>
        <vt:lpwstr>http://app.leg.wa.gov/RCW/default.aspx?cite=46.61.5055</vt:lpwstr>
      </vt:variant>
      <vt:variant>
        <vt:lpwstr/>
      </vt:variant>
      <vt:variant>
        <vt:i4>1769557</vt:i4>
      </vt:variant>
      <vt:variant>
        <vt:i4>3</vt:i4>
      </vt:variant>
      <vt:variant>
        <vt:i4>0</vt:i4>
      </vt:variant>
      <vt:variant>
        <vt:i4>5</vt:i4>
      </vt:variant>
      <vt:variant>
        <vt:lpwstr>http://app.leg.wa.gov/RCW/default.aspx?cite=46.20.720</vt:lpwstr>
      </vt:variant>
      <vt:variant>
        <vt:lpwstr/>
      </vt:variant>
      <vt:variant>
        <vt:i4>3473533</vt:i4>
      </vt:variant>
      <vt:variant>
        <vt:i4>0</vt:i4>
      </vt:variant>
      <vt:variant>
        <vt:i4>0</vt:i4>
      </vt:variant>
      <vt:variant>
        <vt:i4>5</vt:i4>
      </vt:variant>
      <vt:variant>
        <vt:lpwstr>https://apps.leg.wa.gov/RCW/default.aspx?cite=46.20.740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Varrone, Samantha</cp:lastModifiedBy>
  <cp:revision>18</cp:revision>
  <dcterms:created xsi:type="dcterms:W3CDTF">2024-08-12T14:36:00Z</dcterms:created>
  <dcterms:modified xsi:type="dcterms:W3CDTF">2025-04-15T20:38:00Z</dcterms:modified>
</cp:coreProperties>
</file>